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5C" w:rsidRDefault="009B4E5C" w:rsidP="009B4E5C">
      <w:pPr>
        <w:rPr>
          <w:rFonts w:ascii="Arial" w:hAnsi="Arial" w:cs="Arial"/>
          <w:sz w:val="24"/>
          <w:szCs w:val="24"/>
        </w:rPr>
      </w:pPr>
    </w:p>
    <w:p w:rsidR="009B4E5C" w:rsidRPr="009B4E5C" w:rsidRDefault="009B4E5C" w:rsidP="009B4E5C">
      <w:pPr>
        <w:rPr>
          <w:rFonts w:ascii="Arial" w:hAnsi="Arial" w:cs="Arial"/>
          <w:b/>
          <w:sz w:val="24"/>
          <w:szCs w:val="24"/>
        </w:rPr>
      </w:pPr>
      <w:r w:rsidRPr="009B4E5C">
        <w:rPr>
          <w:rFonts w:ascii="Arial" w:hAnsi="Arial" w:cs="Arial"/>
          <w:b/>
          <w:sz w:val="24"/>
          <w:szCs w:val="24"/>
        </w:rPr>
        <w:t>Strategic Supplier Relationship Management</w:t>
      </w:r>
    </w:p>
    <w:p w:rsidR="009B4E5C" w:rsidRDefault="009B4E5C" w:rsidP="009B4E5C">
      <w:pPr>
        <w:rPr>
          <w:rFonts w:ascii="Arial" w:hAnsi="Arial" w:cs="Arial"/>
          <w:sz w:val="24"/>
          <w:szCs w:val="24"/>
        </w:rPr>
      </w:pPr>
    </w:p>
    <w:p w:rsidR="009B4E5C" w:rsidRPr="00D3351B" w:rsidRDefault="009B4E5C" w:rsidP="009B4E5C">
      <w:pPr>
        <w:spacing w:before="240" w:after="240" w:line="280" w:lineRule="exact"/>
        <w:rPr>
          <w:rFonts w:ascii="Arial" w:hAnsi="Arial" w:cs="Arial"/>
          <w:b/>
          <w:sz w:val="24"/>
          <w:szCs w:val="24"/>
        </w:rPr>
      </w:pPr>
      <w:r w:rsidRPr="00D3351B">
        <w:rPr>
          <w:rFonts w:ascii="Arial" w:hAnsi="Arial" w:cs="Arial"/>
          <w:b/>
          <w:sz w:val="24"/>
          <w:szCs w:val="24"/>
        </w:rPr>
        <w:t xml:space="preserve">Purpose </w:t>
      </w:r>
      <w:bookmarkStart w:id="0" w:name="_GoBack"/>
      <w:bookmarkEnd w:id="0"/>
    </w:p>
    <w:p w:rsidR="009B4E5C" w:rsidRPr="00D3351B" w:rsidRDefault="009B4E5C" w:rsidP="009B4E5C">
      <w:pPr>
        <w:rPr>
          <w:rFonts w:ascii="Arial" w:hAnsi="Arial" w:cs="Arial"/>
          <w:b/>
          <w:sz w:val="24"/>
          <w:szCs w:val="24"/>
        </w:rPr>
      </w:pPr>
      <w:r w:rsidRPr="00D3351B">
        <w:rPr>
          <w:rFonts w:ascii="Arial" w:hAnsi="Arial" w:cs="Arial"/>
          <w:sz w:val="24"/>
          <w:szCs w:val="24"/>
        </w:rPr>
        <w:t>For information</w:t>
      </w:r>
    </w:p>
    <w:p w:rsidR="009B4E5C" w:rsidRPr="00D3351B" w:rsidRDefault="009B4E5C" w:rsidP="009B4E5C">
      <w:pPr>
        <w:rPr>
          <w:rFonts w:ascii="Arial" w:hAnsi="Arial" w:cs="Arial"/>
          <w:b/>
          <w:sz w:val="24"/>
          <w:szCs w:val="24"/>
        </w:rPr>
      </w:pPr>
    </w:p>
    <w:p w:rsidR="009B4E5C" w:rsidRPr="00D3351B" w:rsidRDefault="009B4E5C" w:rsidP="009B4E5C">
      <w:pPr>
        <w:rPr>
          <w:rFonts w:ascii="Arial" w:hAnsi="Arial" w:cs="Arial"/>
          <w:sz w:val="24"/>
          <w:szCs w:val="24"/>
        </w:rPr>
      </w:pPr>
      <w:r w:rsidRPr="00D3351B">
        <w:rPr>
          <w:rFonts w:ascii="Arial" w:hAnsi="Arial" w:cs="Arial"/>
          <w:b/>
          <w:sz w:val="24"/>
          <w:szCs w:val="24"/>
        </w:rPr>
        <w:t>Summary</w:t>
      </w: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r w:rsidRPr="00D3351B">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733C9288" wp14:editId="75CE57C0">
                <wp:simplePos x="0" y="0"/>
                <wp:positionH relativeFrom="column">
                  <wp:posOffset>6350</wp:posOffset>
                </wp:positionH>
                <wp:positionV relativeFrom="paragraph">
                  <wp:posOffset>379730</wp:posOffset>
                </wp:positionV>
                <wp:extent cx="5486400" cy="13646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4615"/>
                        </a:xfrm>
                        <a:prstGeom prst="rect">
                          <a:avLst/>
                        </a:prstGeom>
                        <a:solidFill>
                          <a:srgbClr val="FFFFFF"/>
                        </a:solidFill>
                        <a:ln w="9525">
                          <a:solidFill>
                            <a:srgbClr val="000000"/>
                          </a:solidFill>
                          <a:miter lim="800000"/>
                          <a:headEnd/>
                          <a:tailEnd/>
                        </a:ln>
                      </wps:spPr>
                      <wps:txbx>
                        <w:txbxContent>
                          <w:p w:rsidR="00AA0C84" w:rsidRPr="00520A28" w:rsidRDefault="00AA0C84" w:rsidP="009B4E5C">
                            <w:pPr>
                              <w:rPr>
                                <w:rFonts w:ascii="Arial" w:hAnsi="Arial" w:cs="Arial"/>
                                <w:b/>
                              </w:rPr>
                            </w:pPr>
                            <w:r w:rsidRPr="00520A28">
                              <w:rPr>
                                <w:rFonts w:ascii="Arial" w:hAnsi="Arial" w:cs="Arial"/>
                                <w:b/>
                              </w:rPr>
                              <w:t>Recommendation</w:t>
                            </w:r>
                            <w:r>
                              <w:rPr>
                                <w:rFonts w:ascii="Arial" w:hAnsi="Arial" w:cs="Arial"/>
                                <w:b/>
                              </w:rPr>
                              <w:t>:</w:t>
                            </w:r>
                          </w:p>
                          <w:p w:rsidR="00AA0C84" w:rsidRPr="00520A28" w:rsidRDefault="00AA0C84" w:rsidP="009B4E5C">
                            <w:pPr>
                              <w:rPr>
                                <w:rFonts w:ascii="Arial" w:hAnsi="Arial" w:cs="Arial"/>
                              </w:rPr>
                            </w:pPr>
                          </w:p>
                          <w:p w:rsidR="00AA0C84" w:rsidRDefault="00AA0C84" w:rsidP="009B4E5C">
                            <w:pPr>
                              <w:rPr>
                                <w:rFonts w:ascii="Arial" w:hAnsi="Arial" w:cs="Arial"/>
                              </w:rPr>
                            </w:pPr>
                            <w:r w:rsidRPr="00520A28">
                              <w:rPr>
                                <w:rFonts w:ascii="Arial" w:hAnsi="Arial" w:cs="Arial"/>
                              </w:rPr>
                              <w:t xml:space="preserve">That the </w:t>
                            </w:r>
                            <w:r>
                              <w:rPr>
                                <w:rFonts w:ascii="Arial" w:hAnsi="Arial" w:cs="Arial"/>
                              </w:rPr>
                              <w:t xml:space="preserve">Improvement and Innovation Board considers the report. </w:t>
                            </w:r>
                          </w:p>
                          <w:p w:rsidR="00AA0C84" w:rsidRPr="00520A28" w:rsidRDefault="00AA0C84" w:rsidP="009B4E5C">
                            <w:pPr>
                              <w:rPr>
                                <w:rFonts w:ascii="Arial" w:hAnsi="Arial" w:cs="Arial"/>
                              </w:rPr>
                            </w:pPr>
                          </w:p>
                          <w:p w:rsidR="00AA0C84" w:rsidRPr="00520A28" w:rsidRDefault="00AA0C84" w:rsidP="009B4E5C">
                            <w:pPr>
                              <w:rPr>
                                <w:rFonts w:ascii="Arial" w:hAnsi="Arial" w:cs="Arial"/>
                                <w:b/>
                              </w:rPr>
                            </w:pPr>
                            <w:r>
                              <w:rPr>
                                <w:rFonts w:ascii="Arial" w:hAnsi="Arial" w:cs="Arial"/>
                                <w:b/>
                              </w:rPr>
                              <w:t>Action:</w:t>
                            </w:r>
                          </w:p>
                          <w:p w:rsidR="00AA0C84" w:rsidRPr="00520A28" w:rsidRDefault="00AA0C84" w:rsidP="009B4E5C">
                            <w:pPr>
                              <w:rPr>
                                <w:rFonts w:ascii="Arial" w:hAnsi="Arial" w:cs="Arial"/>
                                <w:b/>
                              </w:rPr>
                            </w:pPr>
                          </w:p>
                          <w:p w:rsidR="00AA0C84" w:rsidRPr="00520A28" w:rsidRDefault="00AA0C84" w:rsidP="009B4E5C">
                            <w:pPr>
                              <w:rPr>
                                <w:rFonts w:ascii="Arial" w:hAnsi="Arial" w:cs="Arial"/>
                              </w:rPr>
                            </w:pPr>
                            <w:r w:rsidRPr="00520A28">
                              <w:rPr>
                                <w:rFonts w:ascii="Arial" w:hAnsi="Arial" w:cs="Arial"/>
                              </w:rPr>
                              <w:t>Officers to initiate any required action.</w:t>
                            </w:r>
                          </w:p>
                          <w:p w:rsidR="00AA0C84" w:rsidRDefault="00AA0C84" w:rsidP="009B4E5C">
                            <w:pPr>
                              <w:rPr>
                                <w:rFonts w:ascii="Arial" w:hAnsi="Arial" w:cs="Arial"/>
                                <w:sz w:val="24"/>
                                <w:szCs w:val="24"/>
                              </w:rPr>
                            </w:pPr>
                          </w:p>
                          <w:p w:rsidR="00AA0C84" w:rsidRDefault="00AA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C9288" id="_x0000_t202" coordsize="21600,21600" o:spt="202" path="m,l,21600r21600,l21600,xe">
                <v:stroke joinstyle="miter"/>
                <v:path gradientshapeok="t" o:connecttype="rect"/>
              </v:shapetype>
              <v:shape id="Text Box 2" o:spid="_x0000_s1026" type="#_x0000_t202" style="position:absolute;margin-left:.5pt;margin-top:29.9pt;width:6in;height:10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7A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WK+Ws5TdHH0Za+X82W2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">
                <v:textbox>
                  <w:txbxContent>
                    <w:p w:rsidR="00AA0C84" w:rsidRPr="00520A28" w:rsidRDefault="00AA0C84" w:rsidP="009B4E5C">
                      <w:pPr>
                        <w:rPr>
                          <w:rFonts w:ascii="Arial" w:hAnsi="Arial" w:cs="Arial"/>
                          <w:b/>
                        </w:rPr>
                      </w:pPr>
                      <w:r w:rsidRPr="00520A28">
                        <w:rPr>
                          <w:rFonts w:ascii="Arial" w:hAnsi="Arial" w:cs="Arial"/>
                          <w:b/>
                        </w:rPr>
                        <w:t>Recommendation</w:t>
                      </w:r>
                      <w:r>
                        <w:rPr>
                          <w:rFonts w:ascii="Arial" w:hAnsi="Arial" w:cs="Arial"/>
                          <w:b/>
                        </w:rPr>
                        <w:t>:</w:t>
                      </w:r>
                    </w:p>
                    <w:p w:rsidR="00AA0C84" w:rsidRPr="00520A28" w:rsidRDefault="00AA0C84" w:rsidP="009B4E5C">
                      <w:pPr>
                        <w:rPr>
                          <w:rFonts w:ascii="Arial" w:hAnsi="Arial" w:cs="Arial"/>
                        </w:rPr>
                      </w:pPr>
                    </w:p>
                    <w:p w:rsidR="00AA0C84" w:rsidRDefault="00AA0C84" w:rsidP="009B4E5C">
                      <w:pPr>
                        <w:rPr>
                          <w:rFonts w:ascii="Arial" w:hAnsi="Arial" w:cs="Arial"/>
                        </w:rPr>
                      </w:pPr>
                      <w:r w:rsidRPr="00520A28">
                        <w:rPr>
                          <w:rFonts w:ascii="Arial" w:hAnsi="Arial" w:cs="Arial"/>
                        </w:rPr>
                        <w:t xml:space="preserve">That the </w:t>
                      </w:r>
                      <w:r>
                        <w:rPr>
                          <w:rFonts w:ascii="Arial" w:hAnsi="Arial" w:cs="Arial"/>
                        </w:rPr>
                        <w:t xml:space="preserve">Improvement and Innovation Board considers the report. </w:t>
                      </w:r>
                    </w:p>
                    <w:p w:rsidR="00AA0C84" w:rsidRPr="00520A28" w:rsidRDefault="00AA0C84" w:rsidP="009B4E5C">
                      <w:pPr>
                        <w:rPr>
                          <w:rFonts w:ascii="Arial" w:hAnsi="Arial" w:cs="Arial"/>
                        </w:rPr>
                      </w:pPr>
                    </w:p>
                    <w:p w:rsidR="00AA0C84" w:rsidRPr="00520A28" w:rsidRDefault="00AA0C84" w:rsidP="009B4E5C">
                      <w:pPr>
                        <w:rPr>
                          <w:rFonts w:ascii="Arial" w:hAnsi="Arial" w:cs="Arial"/>
                          <w:b/>
                        </w:rPr>
                      </w:pPr>
                      <w:r>
                        <w:rPr>
                          <w:rFonts w:ascii="Arial" w:hAnsi="Arial" w:cs="Arial"/>
                          <w:b/>
                        </w:rPr>
                        <w:t>Action:</w:t>
                      </w:r>
                    </w:p>
                    <w:p w:rsidR="00AA0C84" w:rsidRPr="00520A28" w:rsidRDefault="00AA0C84" w:rsidP="009B4E5C">
                      <w:pPr>
                        <w:rPr>
                          <w:rFonts w:ascii="Arial" w:hAnsi="Arial" w:cs="Arial"/>
                          <w:b/>
                        </w:rPr>
                      </w:pPr>
                    </w:p>
                    <w:p w:rsidR="00AA0C84" w:rsidRPr="00520A28" w:rsidRDefault="00AA0C84" w:rsidP="009B4E5C">
                      <w:pPr>
                        <w:rPr>
                          <w:rFonts w:ascii="Arial" w:hAnsi="Arial" w:cs="Arial"/>
                        </w:rPr>
                      </w:pPr>
                      <w:r w:rsidRPr="00520A28">
                        <w:rPr>
                          <w:rFonts w:ascii="Arial" w:hAnsi="Arial" w:cs="Arial"/>
                        </w:rPr>
                        <w:t>Officers to initiate any required action.</w:t>
                      </w:r>
                    </w:p>
                    <w:p w:rsidR="00AA0C84" w:rsidRDefault="00AA0C84" w:rsidP="009B4E5C">
                      <w:pPr>
                        <w:rPr>
                          <w:rFonts w:ascii="Arial" w:hAnsi="Arial" w:cs="Arial"/>
                          <w:sz w:val="24"/>
                          <w:szCs w:val="24"/>
                        </w:rPr>
                      </w:pPr>
                    </w:p>
                    <w:p w:rsidR="00AA0C84" w:rsidRDefault="00AA0C84"/>
                  </w:txbxContent>
                </v:textbox>
                <w10:wrap type="square"/>
              </v:shape>
            </w:pict>
          </mc:Fallback>
        </mc:AlternateContent>
      </w:r>
      <w:r w:rsidRPr="00D3351B">
        <w:rPr>
          <w:rFonts w:ascii="Arial" w:hAnsi="Arial" w:cs="Arial"/>
          <w:sz w:val="24"/>
          <w:szCs w:val="24"/>
        </w:rPr>
        <w:t>This paper provides an update on work with local government’s key suppliers</w:t>
      </w: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p>
    <w:tbl>
      <w:tblPr>
        <w:tblStyle w:val="TableGrid"/>
        <w:tblW w:w="5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6"/>
        <w:gridCol w:w="3035"/>
      </w:tblGrid>
      <w:tr w:rsidR="009B4E5C" w:rsidRPr="00D3351B" w:rsidTr="004442BF">
        <w:tc>
          <w:tcPr>
            <w:tcW w:w="2635" w:type="dxa"/>
          </w:tcPr>
          <w:p w:rsidR="009B4E5C" w:rsidRPr="00D3351B" w:rsidRDefault="009B4E5C" w:rsidP="004442BF">
            <w:pPr>
              <w:spacing w:before="120"/>
              <w:rPr>
                <w:rFonts w:ascii="Arial" w:hAnsi="Arial" w:cs="Arial"/>
                <w:sz w:val="24"/>
                <w:szCs w:val="24"/>
              </w:rPr>
            </w:pPr>
            <w:r w:rsidRPr="00D3351B">
              <w:rPr>
                <w:rFonts w:ascii="Arial" w:hAnsi="Arial" w:cs="Arial"/>
                <w:b/>
                <w:sz w:val="24"/>
                <w:szCs w:val="24"/>
              </w:rPr>
              <w:t>Contact officer:</w:t>
            </w:r>
            <w:r w:rsidRPr="00D3351B">
              <w:rPr>
                <w:rFonts w:ascii="Arial" w:hAnsi="Arial" w:cs="Arial"/>
                <w:sz w:val="24"/>
                <w:szCs w:val="24"/>
              </w:rPr>
              <w:t xml:space="preserve"> </w:t>
            </w:r>
          </w:p>
        </w:tc>
        <w:tc>
          <w:tcPr>
            <w:tcW w:w="2976" w:type="dxa"/>
          </w:tcPr>
          <w:p w:rsidR="009B4E5C" w:rsidRPr="00D3351B" w:rsidRDefault="009B4E5C" w:rsidP="004442BF">
            <w:pPr>
              <w:spacing w:before="120"/>
              <w:rPr>
                <w:rFonts w:ascii="Arial" w:hAnsi="Arial" w:cs="Arial"/>
                <w:sz w:val="24"/>
                <w:szCs w:val="24"/>
              </w:rPr>
            </w:pPr>
            <w:r w:rsidRPr="00D3351B">
              <w:rPr>
                <w:rFonts w:ascii="Arial" w:hAnsi="Arial" w:cs="Arial"/>
                <w:sz w:val="24"/>
                <w:szCs w:val="24"/>
              </w:rPr>
              <w:t>Tina Holland</w:t>
            </w:r>
          </w:p>
        </w:tc>
      </w:tr>
      <w:tr w:rsidR="009B4E5C" w:rsidRPr="00D3351B" w:rsidTr="004442BF">
        <w:tc>
          <w:tcPr>
            <w:tcW w:w="2635" w:type="dxa"/>
          </w:tcPr>
          <w:p w:rsidR="009B4E5C" w:rsidRPr="00D3351B" w:rsidRDefault="009B4E5C" w:rsidP="004442BF">
            <w:pPr>
              <w:spacing w:before="120"/>
              <w:rPr>
                <w:rFonts w:ascii="Arial" w:hAnsi="Arial" w:cs="Arial"/>
                <w:b/>
                <w:sz w:val="24"/>
                <w:szCs w:val="24"/>
              </w:rPr>
            </w:pPr>
            <w:r w:rsidRPr="00D3351B">
              <w:rPr>
                <w:rFonts w:ascii="Arial" w:hAnsi="Arial" w:cs="Arial"/>
                <w:b/>
                <w:sz w:val="24"/>
                <w:szCs w:val="24"/>
              </w:rPr>
              <w:t>Position:</w:t>
            </w:r>
          </w:p>
        </w:tc>
        <w:tc>
          <w:tcPr>
            <w:tcW w:w="2976" w:type="dxa"/>
          </w:tcPr>
          <w:p w:rsidR="009B4E5C" w:rsidRPr="00D3351B" w:rsidRDefault="009B4E5C" w:rsidP="004442BF">
            <w:pPr>
              <w:spacing w:before="120"/>
              <w:rPr>
                <w:rFonts w:ascii="Arial" w:hAnsi="Arial" w:cs="Arial"/>
                <w:sz w:val="24"/>
                <w:szCs w:val="24"/>
              </w:rPr>
            </w:pPr>
            <w:r w:rsidRPr="00D3351B">
              <w:rPr>
                <w:rFonts w:ascii="Arial" w:hAnsi="Arial" w:cs="Arial"/>
                <w:sz w:val="24"/>
                <w:szCs w:val="24"/>
              </w:rPr>
              <w:t>Programme Manager</w:t>
            </w:r>
          </w:p>
        </w:tc>
      </w:tr>
      <w:tr w:rsidR="009B4E5C" w:rsidRPr="00D3351B" w:rsidTr="004442BF">
        <w:tc>
          <w:tcPr>
            <w:tcW w:w="2635" w:type="dxa"/>
          </w:tcPr>
          <w:p w:rsidR="009B4E5C" w:rsidRPr="00D3351B" w:rsidRDefault="009B4E5C" w:rsidP="004442BF">
            <w:pPr>
              <w:spacing w:before="120"/>
              <w:rPr>
                <w:rFonts w:ascii="Arial" w:hAnsi="Arial" w:cs="Arial"/>
                <w:b/>
                <w:sz w:val="24"/>
                <w:szCs w:val="24"/>
              </w:rPr>
            </w:pPr>
            <w:r w:rsidRPr="00D3351B">
              <w:rPr>
                <w:rFonts w:ascii="Arial" w:hAnsi="Arial" w:cs="Arial"/>
                <w:b/>
                <w:sz w:val="24"/>
                <w:szCs w:val="24"/>
              </w:rPr>
              <w:t>Phone no:</w:t>
            </w:r>
          </w:p>
        </w:tc>
        <w:tc>
          <w:tcPr>
            <w:tcW w:w="2976" w:type="dxa"/>
          </w:tcPr>
          <w:p w:rsidR="009B4E5C" w:rsidRPr="00D3351B" w:rsidRDefault="009B4E5C" w:rsidP="004442BF">
            <w:pPr>
              <w:spacing w:before="120"/>
              <w:rPr>
                <w:rFonts w:ascii="Arial" w:hAnsi="Arial" w:cs="Arial"/>
                <w:sz w:val="24"/>
                <w:szCs w:val="24"/>
              </w:rPr>
            </w:pPr>
            <w:r w:rsidRPr="00D3351B">
              <w:rPr>
                <w:rFonts w:ascii="Arial" w:hAnsi="Arial" w:cs="Arial"/>
                <w:sz w:val="24"/>
                <w:szCs w:val="24"/>
              </w:rPr>
              <w:t>07766 252856</w:t>
            </w:r>
          </w:p>
        </w:tc>
      </w:tr>
      <w:tr w:rsidR="009B4E5C" w:rsidRPr="00D3351B" w:rsidTr="004442BF">
        <w:trPr>
          <w:trHeight w:val="507"/>
        </w:trPr>
        <w:tc>
          <w:tcPr>
            <w:tcW w:w="2635" w:type="dxa"/>
          </w:tcPr>
          <w:p w:rsidR="009B4E5C" w:rsidRPr="00D3351B" w:rsidRDefault="009B4E5C" w:rsidP="004442BF">
            <w:pPr>
              <w:spacing w:before="120"/>
              <w:rPr>
                <w:rFonts w:ascii="Arial" w:hAnsi="Arial" w:cs="Arial"/>
                <w:b/>
                <w:sz w:val="24"/>
                <w:szCs w:val="24"/>
              </w:rPr>
            </w:pPr>
            <w:r w:rsidRPr="00D3351B">
              <w:rPr>
                <w:rFonts w:ascii="Arial" w:hAnsi="Arial" w:cs="Arial"/>
                <w:b/>
                <w:sz w:val="24"/>
                <w:szCs w:val="24"/>
              </w:rPr>
              <w:t>Email:</w:t>
            </w:r>
          </w:p>
        </w:tc>
        <w:tc>
          <w:tcPr>
            <w:tcW w:w="2976" w:type="dxa"/>
          </w:tcPr>
          <w:p w:rsidR="009B4E5C" w:rsidRPr="00D3351B" w:rsidRDefault="009B4E5C" w:rsidP="004442BF">
            <w:pPr>
              <w:spacing w:before="120"/>
              <w:rPr>
                <w:rFonts w:ascii="Arial" w:hAnsi="Arial" w:cs="Arial"/>
                <w:sz w:val="24"/>
                <w:szCs w:val="24"/>
              </w:rPr>
            </w:pPr>
            <w:r w:rsidRPr="00D3351B">
              <w:rPr>
                <w:rFonts w:ascii="Arial" w:hAnsi="Arial" w:cs="Arial"/>
                <w:sz w:val="24"/>
                <w:szCs w:val="24"/>
              </w:rPr>
              <w:t>Tina.holland@local.gov.uk</w:t>
            </w:r>
          </w:p>
        </w:tc>
      </w:tr>
    </w:tbl>
    <w:p w:rsidR="009B4E5C" w:rsidRPr="00D3351B" w:rsidRDefault="009B4E5C" w:rsidP="009B4E5C">
      <w:pPr>
        <w:rPr>
          <w:rFonts w:ascii="Arial" w:hAnsi="Arial" w:cs="Arial"/>
          <w:b/>
          <w:sz w:val="24"/>
          <w:szCs w:val="24"/>
        </w:rPr>
      </w:pP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p>
    <w:p w:rsidR="009B4E5C" w:rsidRPr="00D3351B" w:rsidRDefault="009B4E5C" w:rsidP="009B4E5C">
      <w:pPr>
        <w:rPr>
          <w:rFonts w:ascii="Arial" w:hAnsi="Arial" w:cs="Arial"/>
          <w:sz w:val="24"/>
          <w:szCs w:val="24"/>
        </w:rPr>
      </w:pPr>
    </w:p>
    <w:p w:rsidR="00D63DB5" w:rsidRPr="00D3351B" w:rsidRDefault="00D63DB5">
      <w:pPr>
        <w:spacing w:after="160" w:line="259" w:lineRule="auto"/>
        <w:rPr>
          <w:rFonts w:ascii="Arial" w:hAnsi="Arial" w:cs="Arial"/>
          <w:sz w:val="24"/>
          <w:szCs w:val="24"/>
        </w:rPr>
      </w:pPr>
      <w:r w:rsidRPr="00D3351B">
        <w:rPr>
          <w:rFonts w:ascii="Arial" w:hAnsi="Arial" w:cs="Arial"/>
          <w:sz w:val="24"/>
          <w:szCs w:val="24"/>
        </w:rPr>
        <w:br w:type="page"/>
      </w:r>
    </w:p>
    <w:p w:rsidR="00D63DB5" w:rsidRPr="00D3351B" w:rsidRDefault="00D63DB5" w:rsidP="009B4E5C">
      <w:pPr>
        <w:rPr>
          <w:rFonts w:ascii="Arial" w:hAnsi="Arial" w:cs="Arial"/>
          <w:sz w:val="24"/>
          <w:szCs w:val="24"/>
        </w:rPr>
      </w:pPr>
      <w:r w:rsidRPr="00D3351B">
        <w:rPr>
          <w:rFonts w:ascii="Arial" w:hAnsi="Arial" w:cs="Arial"/>
          <w:sz w:val="24"/>
          <w:szCs w:val="24"/>
        </w:rPr>
        <w:lastRenderedPageBreak/>
        <w:t xml:space="preserve">Following the </w:t>
      </w:r>
      <w:r w:rsidR="00741809" w:rsidRPr="00E00184">
        <w:rPr>
          <w:rFonts w:ascii="Arial" w:hAnsi="Arial" w:cs="Arial"/>
          <w:sz w:val="24"/>
          <w:szCs w:val="24"/>
        </w:rPr>
        <w:t>March</w:t>
      </w:r>
      <w:r w:rsidR="00E00184" w:rsidRPr="00E00184">
        <w:rPr>
          <w:rFonts w:ascii="Arial" w:hAnsi="Arial" w:cs="Arial"/>
          <w:sz w:val="24"/>
          <w:szCs w:val="24"/>
        </w:rPr>
        <w:t xml:space="preserve"> 2018</w:t>
      </w:r>
      <w:r w:rsidR="00741809" w:rsidRPr="00E00184">
        <w:rPr>
          <w:rFonts w:ascii="Arial" w:hAnsi="Arial" w:cs="Arial"/>
          <w:sz w:val="24"/>
          <w:szCs w:val="24"/>
        </w:rPr>
        <w:t xml:space="preserve"> </w:t>
      </w:r>
      <w:r w:rsidRPr="00E00184">
        <w:rPr>
          <w:rFonts w:ascii="Arial" w:hAnsi="Arial" w:cs="Arial"/>
          <w:sz w:val="24"/>
          <w:szCs w:val="24"/>
        </w:rPr>
        <w:t xml:space="preserve">meeting </w:t>
      </w:r>
      <w:r w:rsidR="00741809" w:rsidRPr="00E00184">
        <w:rPr>
          <w:rFonts w:ascii="Arial" w:hAnsi="Arial" w:cs="Arial"/>
          <w:sz w:val="24"/>
          <w:szCs w:val="24"/>
        </w:rPr>
        <w:t xml:space="preserve">of the Improvement and Innovation Board </w:t>
      </w:r>
      <w:r w:rsidRPr="00E00184">
        <w:rPr>
          <w:rFonts w:ascii="Arial" w:hAnsi="Arial" w:cs="Arial"/>
          <w:sz w:val="24"/>
          <w:szCs w:val="24"/>
        </w:rPr>
        <w:t xml:space="preserve">discussions </w:t>
      </w:r>
      <w:r w:rsidR="00741809" w:rsidRPr="00E00184">
        <w:rPr>
          <w:rFonts w:ascii="Arial" w:hAnsi="Arial" w:cs="Arial"/>
          <w:sz w:val="24"/>
          <w:szCs w:val="24"/>
        </w:rPr>
        <w:t>were held with</w:t>
      </w:r>
      <w:r w:rsidRPr="00E00184">
        <w:rPr>
          <w:rFonts w:ascii="Arial" w:hAnsi="Arial" w:cs="Arial"/>
          <w:sz w:val="24"/>
          <w:szCs w:val="24"/>
        </w:rPr>
        <w:t xml:space="preserve"> council officers and our National Advisory Group for local government procurement (NAG) </w:t>
      </w:r>
      <w:r w:rsidR="00741809" w:rsidRPr="00E00184">
        <w:rPr>
          <w:rFonts w:ascii="Arial" w:hAnsi="Arial" w:cs="Arial"/>
          <w:sz w:val="24"/>
          <w:szCs w:val="24"/>
        </w:rPr>
        <w:t>to explore a sector-led approach to strategic supplier management. There was agreement and support that</w:t>
      </w:r>
      <w:r w:rsidR="00741809">
        <w:rPr>
          <w:rFonts w:ascii="Arial" w:hAnsi="Arial" w:cs="Arial"/>
          <w:sz w:val="24"/>
          <w:szCs w:val="24"/>
        </w:rPr>
        <w:t xml:space="preserve"> </w:t>
      </w:r>
      <w:r w:rsidRPr="00D3351B">
        <w:rPr>
          <w:rFonts w:ascii="Arial" w:hAnsi="Arial" w:cs="Arial"/>
          <w:sz w:val="24"/>
          <w:szCs w:val="24"/>
        </w:rPr>
        <w:t xml:space="preserve">a sector-led approach to strategic supplier management would be helpful.  </w:t>
      </w:r>
    </w:p>
    <w:p w:rsidR="00D63DB5" w:rsidRPr="00D3351B" w:rsidRDefault="00D63DB5" w:rsidP="009B4E5C">
      <w:pPr>
        <w:rPr>
          <w:rFonts w:ascii="Arial" w:hAnsi="Arial" w:cs="Arial"/>
          <w:sz w:val="24"/>
          <w:szCs w:val="24"/>
        </w:rPr>
      </w:pPr>
    </w:p>
    <w:p w:rsidR="00841DE9" w:rsidRDefault="00D63DB5" w:rsidP="009B4E5C">
      <w:pPr>
        <w:rPr>
          <w:rFonts w:ascii="Arial" w:hAnsi="Arial" w:cs="Arial"/>
          <w:sz w:val="24"/>
          <w:szCs w:val="24"/>
        </w:rPr>
      </w:pPr>
      <w:r w:rsidRPr="00E00184">
        <w:rPr>
          <w:rFonts w:ascii="Arial" w:hAnsi="Arial" w:cs="Arial"/>
          <w:sz w:val="24"/>
          <w:szCs w:val="24"/>
        </w:rPr>
        <w:t xml:space="preserve">We then </w:t>
      </w:r>
      <w:r w:rsidR="00B51628" w:rsidRPr="00E00184">
        <w:rPr>
          <w:rFonts w:ascii="Arial" w:hAnsi="Arial" w:cs="Arial"/>
          <w:sz w:val="24"/>
          <w:szCs w:val="24"/>
        </w:rPr>
        <w:t xml:space="preserve">discussed </w:t>
      </w:r>
      <w:r w:rsidRPr="00E00184">
        <w:rPr>
          <w:rFonts w:ascii="Arial" w:hAnsi="Arial" w:cs="Arial"/>
          <w:sz w:val="24"/>
          <w:szCs w:val="24"/>
        </w:rPr>
        <w:t xml:space="preserve">which suppliers could be considered as ‘strategic’ to local government.  We agreed that </w:t>
      </w:r>
      <w:r w:rsidR="00B51628" w:rsidRPr="00E00184">
        <w:rPr>
          <w:rFonts w:ascii="Arial" w:hAnsi="Arial" w:cs="Arial"/>
          <w:sz w:val="24"/>
          <w:szCs w:val="24"/>
        </w:rPr>
        <w:t xml:space="preserve">the focus needed to be broader than </w:t>
      </w:r>
      <w:r w:rsidRPr="00E00184">
        <w:rPr>
          <w:rFonts w:ascii="Arial" w:hAnsi="Arial" w:cs="Arial"/>
          <w:sz w:val="24"/>
          <w:szCs w:val="24"/>
        </w:rPr>
        <w:t xml:space="preserve">the value of spend because, although important, this would inevitably mean that </w:t>
      </w:r>
      <w:r w:rsidR="00B51628" w:rsidRPr="00E00184">
        <w:rPr>
          <w:rFonts w:ascii="Arial" w:hAnsi="Arial" w:cs="Arial"/>
          <w:sz w:val="24"/>
          <w:szCs w:val="24"/>
        </w:rPr>
        <w:t>it would be limited to r</w:t>
      </w:r>
      <w:r w:rsidRPr="00E00184">
        <w:rPr>
          <w:rFonts w:ascii="Arial" w:hAnsi="Arial" w:cs="Arial"/>
          <w:sz w:val="24"/>
          <w:szCs w:val="24"/>
        </w:rPr>
        <w:t>elationships with construction related suppliers</w:t>
      </w:r>
      <w:r w:rsidR="004442BF" w:rsidRPr="00E00184">
        <w:rPr>
          <w:rFonts w:ascii="Arial" w:hAnsi="Arial" w:cs="Arial"/>
          <w:sz w:val="24"/>
          <w:szCs w:val="24"/>
        </w:rPr>
        <w:t xml:space="preserve"> with whom </w:t>
      </w:r>
      <w:r w:rsidR="00B51628" w:rsidRPr="00E00184">
        <w:rPr>
          <w:rFonts w:ascii="Arial" w:hAnsi="Arial" w:cs="Arial"/>
          <w:sz w:val="24"/>
          <w:szCs w:val="24"/>
        </w:rPr>
        <w:t xml:space="preserve">the sector </w:t>
      </w:r>
      <w:r w:rsidR="004442BF" w:rsidRPr="00E00184">
        <w:rPr>
          <w:rFonts w:ascii="Arial" w:hAnsi="Arial" w:cs="Arial"/>
          <w:sz w:val="24"/>
          <w:szCs w:val="24"/>
        </w:rPr>
        <w:t>spend</w:t>
      </w:r>
      <w:r w:rsidR="00B51628" w:rsidRPr="00E00184">
        <w:rPr>
          <w:rFonts w:ascii="Arial" w:hAnsi="Arial" w:cs="Arial"/>
          <w:sz w:val="24"/>
          <w:szCs w:val="24"/>
        </w:rPr>
        <w:t>s</w:t>
      </w:r>
      <w:r w:rsidR="004442BF" w:rsidRPr="00E00184">
        <w:rPr>
          <w:rFonts w:ascii="Arial" w:hAnsi="Arial" w:cs="Arial"/>
          <w:sz w:val="24"/>
          <w:szCs w:val="24"/>
        </w:rPr>
        <w:t xml:space="preserve"> the most money</w:t>
      </w:r>
      <w:r w:rsidRPr="00E00184">
        <w:rPr>
          <w:rFonts w:ascii="Arial" w:hAnsi="Arial" w:cs="Arial"/>
          <w:sz w:val="24"/>
          <w:szCs w:val="24"/>
        </w:rPr>
        <w:t xml:space="preserve">.  </w:t>
      </w:r>
      <w:r w:rsidR="00841DE9">
        <w:rPr>
          <w:rFonts w:ascii="Arial" w:hAnsi="Arial" w:cs="Arial"/>
          <w:sz w:val="24"/>
          <w:szCs w:val="24"/>
        </w:rPr>
        <w:t xml:space="preserve">We were also keen not to duplicate the work of Government’s Crown Representative </w:t>
      </w:r>
      <w:r w:rsidR="00AB0542">
        <w:rPr>
          <w:rFonts w:ascii="Arial" w:hAnsi="Arial" w:cs="Arial"/>
          <w:sz w:val="24"/>
          <w:szCs w:val="24"/>
        </w:rPr>
        <w:t>programme</w:t>
      </w:r>
      <w:r w:rsidR="00841DE9">
        <w:rPr>
          <w:rFonts w:ascii="Arial" w:hAnsi="Arial" w:cs="Arial"/>
          <w:sz w:val="24"/>
          <w:szCs w:val="24"/>
        </w:rPr>
        <w:t>, but instead to work with them</w:t>
      </w:r>
      <w:r w:rsidR="00AB0542">
        <w:rPr>
          <w:rFonts w:ascii="Arial" w:hAnsi="Arial" w:cs="Arial"/>
          <w:sz w:val="24"/>
          <w:szCs w:val="24"/>
        </w:rPr>
        <w:t xml:space="preserve"> on work relating to local government’s key suppliers</w:t>
      </w:r>
      <w:r w:rsidR="00841DE9">
        <w:rPr>
          <w:rFonts w:ascii="Arial" w:hAnsi="Arial" w:cs="Arial"/>
          <w:sz w:val="24"/>
          <w:szCs w:val="24"/>
        </w:rPr>
        <w:t>.</w:t>
      </w:r>
    </w:p>
    <w:p w:rsidR="00841DE9" w:rsidRDefault="00841DE9" w:rsidP="009B4E5C">
      <w:pPr>
        <w:rPr>
          <w:rFonts w:ascii="Arial" w:hAnsi="Arial" w:cs="Arial"/>
          <w:sz w:val="24"/>
          <w:szCs w:val="24"/>
        </w:rPr>
      </w:pPr>
    </w:p>
    <w:p w:rsidR="00D63DB5" w:rsidRPr="00D3351B" w:rsidRDefault="00B51628" w:rsidP="009B4E5C">
      <w:pPr>
        <w:rPr>
          <w:rFonts w:ascii="Arial" w:hAnsi="Arial" w:cs="Arial"/>
          <w:sz w:val="24"/>
          <w:szCs w:val="24"/>
        </w:rPr>
      </w:pPr>
      <w:r w:rsidRPr="00E00184">
        <w:rPr>
          <w:rFonts w:ascii="Arial" w:hAnsi="Arial" w:cs="Arial"/>
          <w:sz w:val="24"/>
          <w:szCs w:val="24"/>
        </w:rPr>
        <w:t xml:space="preserve">The following criteria were </w:t>
      </w:r>
      <w:r w:rsidR="00D63DB5" w:rsidRPr="00E00184">
        <w:rPr>
          <w:rFonts w:ascii="Arial" w:hAnsi="Arial" w:cs="Arial"/>
          <w:sz w:val="24"/>
          <w:szCs w:val="24"/>
        </w:rPr>
        <w:t>identified</w:t>
      </w:r>
      <w:r w:rsidR="00E00184">
        <w:rPr>
          <w:rFonts w:ascii="Arial" w:hAnsi="Arial" w:cs="Arial"/>
          <w:sz w:val="24"/>
          <w:szCs w:val="24"/>
        </w:rPr>
        <w:t xml:space="preserve"> as being ways in which we could prioritise our resources</w:t>
      </w:r>
      <w:r w:rsidRPr="00E00184">
        <w:rPr>
          <w:rFonts w:ascii="Arial" w:hAnsi="Arial" w:cs="Arial"/>
          <w:sz w:val="24"/>
          <w:szCs w:val="24"/>
        </w:rPr>
        <w:t>:</w:t>
      </w:r>
    </w:p>
    <w:p w:rsidR="00D63DB5" w:rsidRPr="00D3351B" w:rsidRDefault="00D63DB5" w:rsidP="009B4E5C">
      <w:pPr>
        <w:rPr>
          <w:rFonts w:ascii="Arial" w:hAnsi="Arial" w:cs="Arial"/>
          <w:sz w:val="24"/>
          <w:szCs w:val="24"/>
        </w:rPr>
      </w:pPr>
    </w:p>
    <w:p w:rsidR="00D63DB5" w:rsidRPr="00D3351B" w:rsidRDefault="00D63DB5"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Spend</w:t>
      </w:r>
      <w:r w:rsidR="00E00184">
        <w:rPr>
          <w:rFonts w:ascii="Arial" w:eastAsia="Arial" w:hAnsi="Arial" w:cs="Arial"/>
          <w:color w:val="auto"/>
          <w:sz w:val="24"/>
          <w:szCs w:val="24"/>
          <w:lang w:eastAsia="en-GB"/>
        </w:rPr>
        <w:t xml:space="preserve"> across the sector, better to look at suppliers who contract with numerous councils</w:t>
      </w:r>
    </w:p>
    <w:p w:rsidR="00D63DB5" w:rsidRPr="00D3351B" w:rsidRDefault="00D63DB5"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Risk</w:t>
      </w:r>
      <w:r w:rsidR="00E00184">
        <w:rPr>
          <w:rFonts w:ascii="Arial" w:eastAsia="Arial" w:hAnsi="Arial" w:cs="Arial"/>
          <w:color w:val="auto"/>
          <w:sz w:val="24"/>
          <w:szCs w:val="24"/>
          <w:lang w:eastAsia="en-GB"/>
        </w:rPr>
        <w:t xml:space="preserve"> in continuity of services, we felt we should only engage with suppliers who delivered more strategic services</w:t>
      </w:r>
    </w:p>
    <w:p w:rsidR="00D63DB5" w:rsidRPr="00D3351B" w:rsidRDefault="00E00184" w:rsidP="00D3351B">
      <w:pPr>
        <w:pStyle w:val="Heading2"/>
        <w:numPr>
          <w:ilvl w:val="0"/>
          <w:numId w:val="3"/>
        </w:numPr>
        <w:rPr>
          <w:rFonts w:ascii="Arial" w:eastAsia="Arial" w:hAnsi="Arial" w:cs="Arial"/>
          <w:color w:val="auto"/>
          <w:sz w:val="24"/>
          <w:szCs w:val="24"/>
          <w:lang w:eastAsia="en-GB"/>
        </w:rPr>
      </w:pPr>
      <w:r>
        <w:rPr>
          <w:rFonts w:ascii="Arial" w:eastAsia="Arial" w:hAnsi="Arial" w:cs="Arial"/>
          <w:color w:val="auto"/>
          <w:sz w:val="24"/>
          <w:szCs w:val="24"/>
          <w:lang w:eastAsia="en-GB"/>
        </w:rPr>
        <w:t>Scope, where procurements were more complex</w:t>
      </w:r>
      <w:r w:rsidR="00841DE9">
        <w:rPr>
          <w:rFonts w:ascii="Arial" w:eastAsia="Arial" w:hAnsi="Arial" w:cs="Arial"/>
          <w:color w:val="auto"/>
          <w:sz w:val="24"/>
          <w:szCs w:val="24"/>
          <w:lang w:eastAsia="en-GB"/>
        </w:rPr>
        <w:t xml:space="preserve"> and across key services</w:t>
      </w:r>
    </w:p>
    <w:p w:rsidR="00D63DB5" w:rsidRPr="00D3351B" w:rsidRDefault="00D63DB5"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Length of relationship</w:t>
      </w:r>
      <w:r w:rsidR="00E00184">
        <w:rPr>
          <w:rFonts w:ascii="Arial" w:eastAsia="Arial" w:hAnsi="Arial" w:cs="Arial"/>
          <w:color w:val="auto"/>
          <w:sz w:val="24"/>
          <w:szCs w:val="24"/>
          <w:lang w:eastAsia="en-GB"/>
        </w:rPr>
        <w:t xml:space="preserve">, where longer term contracts rather than shorter term </w:t>
      </w:r>
    </w:p>
    <w:p w:rsidR="00D3351B" w:rsidRPr="00D3351B" w:rsidRDefault="00D63DB5"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 xml:space="preserve">Potential for the relationship to deliver more </w:t>
      </w:r>
      <w:r w:rsidR="00E00184">
        <w:rPr>
          <w:rFonts w:ascii="Arial" w:eastAsia="Arial" w:hAnsi="Arial" w:cs="Arial"/>
          <w:color w:val="auto"/>
          <w:sz w:val="24"/>
          <w:szCs w:val="24"/>
          <w:lang w:eastAsia="en-GB"/>
        </w:rPr>
        <w:t>than just the object of the contract, for example added social value and innovation</w:t>
      </w:r>
    </w:p>
    <w:p w:rsidR="00D63DB5" w:rsidRPr="00D3351B" w:rsidRDefault="00D63DB5"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Willingness to collaborate</w:t>
      </w:r>
      <w:r w:rsidR="00E00184">
        <w:rPr>
          <w:rFonts w:ascii="Arial" w:eastAsia="Arial" w:hAnsi="Arial" w:cs="Arial"/>
          <w:color w:val="auto"/>
          <w:sz w:val="24"/>
          <w:szCs w:val="24"/>
          <w:lang w:eastAsia="en-GB"/>
        </w:rPr>
        <w:t xml:space="preserve"> by the supplier</w:t>
      </w:r>
    </w:p>
    <w:p w:rsidR="00D3351B" w:rsidRPr="00D3351B" w:rsidRDefault="00D3351B" w:rsidP="009B4E5C">
      <w:pPr>
        <w:rPr>
          <w:rFonts w:ascii="Arial" w:hAnsi="Arial" w:cs="Arial"/>
          <w:sz w:val="24"/>
          <w:szCs w:val="24"/>
        </w:rPr>
      </w:pPr>
    </w:p>
    <w:p w:rsidR="00D63DB5" w:rsidRPr="00D3351B" w:rsidRDefault="00E00184" w:rsidP="009B4E5C">
      <w:pPr>
        <w:rPr>
          <w:rFonts w:ascii="Arial" w:hAnsi="Arial" w:cs="Arial"/>
          <w:sz w:val="24"/>
          <w:szCs w:val="24"/>
        </w:rPr>
      </w:pPr>
      <w:r w:rsidRPr="00841DE9">
        <w:rPr>
          <w:rFonts w:ascii="Arial" w:hAnsi="Arial" w:cs="Arial"/>
          <w:sz w:val="24"/>
          <w:szCs w:val="24"/>
        </w:rPr>
        <w:t xml:space="preserve">We identified a long list of suppliers, including asking our key stakeholders who they thought could be included and undertook further investigations based on the above criteria.  </w:t>
      </w:r>
      <w:r w:rsidR="00D3351B" w:rsidRPr="00841DE9">
        <w:rPr>
          <w:rFonts w:ascii="Arial" w:hAnsi="Arial" w:cs="Arial"/>
          <w:sz w:val="24"/>
          <w:szCs w:val="24"/>
        </w:rPr>
        <w:t>The key suppliers</w:t>
      </w:r>
      <w:r w:rsidR="00841DE9" w:rsidRPr="00841DE9">
        <w:rPr>
          <w:rFonts w:ascii="Arial" w:hAnsi="Arial" w:cs="Arial"/>
          <w:sz w:val="24"/>
          <w:szCs w:val="24"/>
        </w:rPr>
        <w:t xml:space="preserve"> finally</w:t>
      </w:r>
      <w:r w:rsidR="00D3351B" w:rsidRPr="00841DE9">
        <w:rPr>
          <w:rFonts w:ascii="Arial" w:hAnsi="Arial" w:cs="Arial"/>
          <w:sz w:val="24"/>
          <w:szCs w:val="24"/>
        </w:rPr>
        <w:t xml:space="preserve"> identified </w:t>
      </w:r>
      <w:r w:rsidR="00B51628" w:rsidRPr="00841DE9">
        <w:rPr>
          <w:rFonts w:ascii="Arial" w:hAnsi="Arial" w:cs="Arial"/>
          <w:sz w:val="24"/>
          <w:szCs w:val="24"/>
        </w:rPr>
        <w:t>were:</w:t>
      </w:r>
      <w:r w:rsidR="00D3351B" w:rsidRPr="00D3351B">
        <w:rPr>
          <w:rFonts w:ascii="Arial" w:hAnsi="Arial" w:cs="Arial"/>
          <w:sz w:val="24"/>
          <w:szCs w:val="24"/>
        </w:rPr>
        <w:t xml:space="preserve"> </w:t>
      </w:r>
    </w:p>
    <w:p w:rsidR="00D3351B" w:rsidRPr="00D3351B" w:rsidRDefault="00D3351B" w:rsidP="009B4E5C">
      <w:pPr>
        <w:rPr>
          <w:rFonts w:ascii="Arial" w:hAnsi="Arial" w:cs="Arial"/>
          <w:sz w:val="24"/>
          <w:szCs w:val="24"/>
        </w:rPr>
      </w:pPr>
    </w:p>
    <w:p w:rsidR="00D3351B" w:rsidRPr="00D3351B" w:rsidRDefault="00D3351B"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 xml:space="preserve">Bupa – Care Homes and Home Care </w:t>
      </w:r>
    </w:p>
    <w:p w:rsidR="00D3351B" w:rsidRPr="00D3351B" w:rsidRDefault="00D3351B"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Capita – business outsourcing</w:t>
      </w:r>
    </w:p>
    <w:p w:rsidR="00D3351B" w:rsidRPr="00D3351B" w:rsidRDefault="00D3351B"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Microsoft – software licensing</w:t>
      </w:r>
    </w:p>
    <w:p w:rsidR="00D3351B" w:rsidRPr="00D3351B" w:rsidRDefault="00D3351B" w:rsidP="00D3351B">
      <w:pPr>
        <w:pStyle w:val="Heading2"/>
        <w:numPr>
          <w:ilvl w:val="0"/>
          <w:numId w:val="3"/>
        </w:numPr>
        <w:rPr>
          <w:rFonts w:ascii="Arial" w:eastAsia="Arial" w:hAnsi="Arial" w:cs="Arial"/>
          <w:color w:val="auto"/>
          <w:sz w:val="24"/>
          <w:szCs w:val="24"/>
          <w:lang w:eastAsia="en-GB"/>
        </w:rPr>
      </w:pPr>
      <w:proofErr w:type="spellStart"/>
      <w:r w:rsidRPr="00D3351B">
        <w:rPr>
          <w:rFonts w:ascii="Arial" w:eastAsia="Arial" w:hAnsi="Arial" w:cs="Arial"/>
          <w:color w:val="auto"/>
          <w:sz w:val="24"/>
          <w:szCs w:val="24"/>
          <w:lang w:eastAsia="en-GB"/>
        </w:rPr>
        <w:t>Amey</w:t>
      </w:r>
      <w:proofErr w:type="spellEnd"/>
      <w:r w:rsidRPr="00D3351B">
        <w:rPr>
          <w:rFonts w:ascii="Arial" w:eastAsia="Arial" w:hAnsi="Arial" w:cs="Arial"/>
          <w:color w:val="auto"/>
          <w:sz w:val="24"/>
          <w:szCs w:val="24"/>
          <w:lang w:eastAsia="en-GB"/>
        </w:rPr>
        <w:t xml:space="preserve"> - highways</w:t>
      </w:r>
    </w:p>
    <w:p w:rsidR="00D3351B" w:rsidRPr="00D3351B" w:rsidRDefault="00D3351B" w:rsidP="00D3351B">
      <w:pPr>
        <w:pStyle w:val="Heading2"/>
        <w:numPr>
          <w:ilvl w:val="0"/>
          <w:numId w:val="3"/>
        </w:numPr>
        <w:rPr>
          <w:rFonts w:ascii="Arial" w:eastAsia="Arial" w:hAnsi="Arial" w:cs="Arial"/>
          <w:color w:val="auto"/>
          <w:sz w:val="24"/>
          <w:szCs w:val="24"/>
          <w:lang w:eastAsia="en-GB"/>
        </w:rPr>
      </w:pPr>
      <w:proofErr w:type="spellStart"/>
      <w:r w:rsidRPr="00D3351B">
        <w:rPr>
          <w:rFonts w:ascii="Arial" w:eastAsia="Arial" w:hAnsi="Arial" w:cs="Arial"/>
          <w:color w:val="auto"/>
          <w:sz w:val="24"/>
          <w:szCs w:val="24"/>
          <w:lang w:eastAsia="en-GB"/>
        </w:rPr>
        <w:t>Cambian</w:t>
      </w:r>
      <w:proofErr w:type="spellEnd"/>
      <w:r w:rsidRPr="00D3351B">
        <w:rPr>
          <w:rFonts w:ascii="Arial" w:eastAsia="Arial" w:hAnsi="Arial" w:cs="Arial"/>
          <w:color w:val="auto"/>
          <w:sz w:val="24"/>
          <w:szCs w:val="24"/>
          <w:lang w:eastAsia="en-GB"/>
        </w:rPr>
        <w:t xml:space="preserve"> - children’s services</w:t>
      </w:r>
    </w:p>
    <w:p w:rsidR="00D3351B" w:rsidRPr="00D3351B" w:rsidRDefault="00D3351B" w:rsidP="00D3351B">
      <w:pPr>
        <w:pStyle w:val="Heading2"/>
        <w:numPr>
          <w:ilvl w:val="0"/>
          <w:numId w:val="3"/>
        </w:numPr>
        <w:rPr>
          <w:rFonts w:ascii="Arial" w:eastAsia="Arial" w:hAnsi="Arial" w:cs="Arial"/>
          <w:color w:val="auto"/>
          <w:sz w:val="24"/>
          <w:szCs w:val="24"/>
          <w:lang w:eastAsia="en-GB"/>
        </w:rPr>
      </w:pPr>
      <w:r w:rsidRPr="00D3351B">
        <w:rPr>
          <w:rFonts w:ascii="Arial" w:eastAsia="Arial" w:hAnsi="Arial" w:cs="Arial"/>
          <w:color w:val="auto"/>
          <w:sz w:val="24"/>
          <w:szCs w:val="24"/>
          <w:lang w:eastAsia="en-GB"/>
        </w:rPr>
        <w:t>Allied Healthcare – home care (through working with ADASS and the CHIP Team)</w:t>
      </w:r>
    </w:p>
    <w:p w:rsidR="00D3351B" w:rsidRPr="00D3351B" w:rsidRDefault="00D3351B" w:rsidP="009B4E5C">
      <w:pPr>
        <w:rPr>
          <w:rFonts w:ascii="Arial" w:hAnsi="Arial" w:cs="Arial"/>
          <w:sz w:val="24"/>
          <w:szCs w:val="24"/>
        </w:rPr>
      </w:pPr>
    </w:p>
    <w:p w:rsidR="009B4E5C" w:rsidRDefault="00B51628" w:rsidP="009B4E5C">
      <w:pPr>
        <w:rPr>
          <w:rFonts w:ascii="Arial" w:hAnsi="Arial" w:cs="Arial"/>
          <w:sz w:val="24"/>
          <w:szCs w:val="24"/>
        </w:rPr>
      </w:pPr>
      <w:r w:rsidRPr="00841DE9">
        <w:rPr>
          <w:rFonts w:ascii="Arial" w:hAnsi="Arial" w:cs="Arial"/>
          <w:sz w:val="24"/>
          <w:szCs w:val="24"/>
        </w:rPr>
        <w:t xml:space="preserve">An update is provided </w:t>
      </w:r>
      <w:r w:rsidR="00841DE9" w:rsidRPr="00841DE9">
        <w:rPr>
          <w:rFonts w:ascii="Arial" w:hAnsi="Arial" w:cs="Arial"/>
          <w:sz w:val="24"/>
          <w:szCs w:val="24"/>
        </w:rPr>
        <w:t xml:space="preserve">below </w:t>
      </w:r>
      <w:r w:rsidR="00D3351B" w:rsidRPr="00841DE9">
        <w:rPr>
          <w:rFonts w:ascii="Arial" w:hAnsi="Arial" w:cs="Arial"/>
          <w:sz w:val="24"/>
          <w:szCs w:val="24"/>
        </w:rPr>
        <w:t>on work with each of the key suppliers.</w:t>
      </w:r>
      <w:r w:rsidR="0070258C">
        <w:rPr>
          <w:rFonts w:ascii="Arial" w:hAnsi="Arial" w:cs="Arial"/>
          <w:sz w:val="24"/>
          <w:szCs w:val="24"/>
        </w:rPr>
        <w:t xml:space="preserve">  </w:t>
      </w:r>
    </w:p>
    <w:p w:rsidR="0070258C" w:rsidRPr="00D3351B" w:rsidRDefault="0070258C" w:rsidP="009B4E5C">
      <w:pPr>
        <w:rPr>
          <w:rFonts w:ascii="Arial" w:hAnsi="Arial" w:cs="Arial"/>
          <w:sz w:val="24"/>
          <w:szCs w:val="24"/>
        </w:rPr>
      </w:pPr>
    </w:p>
    <w:p w:rsidR="00AB0542" w:rsidRDefault="00AB0542" w:rsidP="00D3351B">
      <w:pPr>
        <w:rPr>
          <w:rFonts w:ascii="Arial" w:hAnsi="Arial" w:cs="Arial"/>
          <w:b/>
          <w:color w:val="000000"/>
          <w:sz w:val="24"/>
          <w:szCs w:val="24"/>
          <w:u w:val="single"/>
        </w:rPr>
      </w:pPr>
    </w:p>
    <w:p w:rsidR="00AB0542" w:rsidRDefault="00AB0542" w:rsidP="00D3351B">
      <w:pPr>
        <w:rPr>
          <w:rFonts w:ascii="Arial" w:hAnsi="Arial" w:cs="Arial"/>
          <w:b/>
          <w:color w:val="000000"/>
          <w:sz w:val="24"/>
          <w:szCs w:val="24"/>
          <w:u w:val="single"/>
        </w:rPr>
      </w:pPr>
    </w:p>
    <w:p w:rsidR="00D3351B" w:rsidRPr="0098216B" w:rsidRDefault="00D3351B" w:rsidP="00D3351B">
      <w:pPr>
        <w:rPr>
          <w:rFonts w:ascii="Arial" w:hAnsi="Arial" w:cs="Arial"/>
          <w:b/>
          <w:color w:val="000000"/>
          <w:sz w:val="24"/>
          <w:szCs w:val="24"/>
          <w:u w:val="single"/>
        </w:rPr>
      </w:pPr>
      <w:r w:rsidRPr="0098216B">
        <w:rPr>
          <w:rFonts w:ascii="Arial" w:hAnsi="Arial" w:cs="Arial"/>
          <w:b/>
          <w:color w:val="000000"/>
          <w:sz w:val="24"/>
          <w:szCs w:val="24"/>
          <w:u w:val="single"/>
        </w:rPr>
        <w:lastRenderedPageBreak/>
        <w:t>Bupa</w:t>
      </w:r>
    </w:p>
    <w:p w:rsidR="00D3351B" w:rsidRDefault="00D3351B" w:rsidP="00D3351B">
      <w:pPr>
        <w:rPr>
          <w:rFonts w:ascii="Arial" w:hAnsi="Arial" w:cs="Arial"/>
          <w:color w:val="000000"/>
          <w:sz w:val="24"/>
          <w:szCs w:val="24"/>
        </w:rPr>
      </w:pPr>
      <w:r w:rsidRPr="00D3351B">
        <w:rPr>
          <w:rFonts w:ascii="Arial" w:hAnsi="Arial" w:cs="Arial"/>
          <w:color w:val="000000"/>
          <w:sz w:val="24"/>
          <w:szCs w:val="24"/>
        </w:rPr>
        <w:t xml:space="preserve">We have held a number of meetings with Bupa and are following up on a number of actions.  Bupa </w:t>
      </w:r>
      <w:r>
        <w:rPr>
          <w:rFonts w:ascii="Arial" w:hAnsi="Arial" w:cs="Arial"/>
          <w:color w:val="000000"/>
          <w:sz w:val="24"/>
          <w:szCs w:val="24"/>
        </w:rPr>
        <w:t xml:space="preserve">(and other providers) </w:t>
      </w:r>
      <w:r w:rsidRPr="00D3351B">
        <w:rPr>
          <w:rFonts w:ascii="Arial" w:hAnsi="Arial" w:cs="Arial"/>
          <w:color w:val="000000"/>
          <w:sz w:val="24"/>
          <w:szCs w:val="24"/>
        </w:rPr>
        <w:t xml:space="preserve">are really keen for </w:t>
      </w:r>
      <w:r>
        <w:rPr>
          <w:rFonts w:ascii="Arial" w:hAnsi="Arial" w:cs="Arial"/>
          <w:color w:val="000000"/>
          <w:sz w:val="24"/>
          <w:szCs w:val="24"/>
        </w:rPr>
        <w:t>councils</w:t>
      </w:r>
      <w:r w:rsidRPr="00D3351B">
        <w:rPr>
          <w:rFonts w:ascii="Arial" w:hAnsi="Arial" w:cs="Arial"/>
          <w:color w:val="000000"/>
          <w:sz w:val="24"/>
          <w:szCs w:val="24"/>
        </w:rPr>
        <w:t xml:space="preserve"> to have a ‘national contract’ </w:t>
      </w:r>
      <w:r w:rsidR="0098216B">
        <w:rPr>
          <w:rFonts w:ascii="Arial" w:hAnsi="Arial" w:cs="Arial"/>
          <w:color w:val="000000"/>
          <w:sz w:val="24"/>
          <w:szCs w:val="24"/>
        </w:rPr>
        <w:t>(</w:t>
      </w:r>
      <w:proofErr w:type="spellStart"/>
      <w:r w:rsidR="0098216B">
        <w:rPr>
          <w:rFonts w:ascii="Arial" w:hAnsi="Arial" w:cs="Arial"/>
          <w:color w:val="000000"/>
          <w:sz w:val="24"/>
          <w:szCs w:val="24"/>
        </w:rPr>
        <w:t>ie</w:t>
      </w:r>
      <w:proofErr w:type="spellEnd"/>
      <w:r w:rsidR="0098216B">
        <w:rPr>
          <w:rFonts w:ascii="Arial" w:hAnsi="Arial" w:cs="Arial"/>
          <w:color w:val="000000"/>
          <w:sz w:val="24"/>
          <w:szCs w:val="24"/>
        </w:rPr>
        <w:t xml:space="preserve"> a set of common terms and conditions across all councils) </w:t>
      </w:r>
      <w:r w:rsidRPr="00D3351B">
        <w:rPr>
          <w:rFonts w:ascii="Arial" w:hAnsi="Arial" w:cs="Arial"/>
          <w:color w:val="000000"/>
          <w:sz w:val="24"/>
          <w:szCs w:val="24"/>
        </w:rPr>
        <w:t xml:space="preserve">for home care and care homes </w:t>
      </w:r>
      <w:r>
        <w:rPr>
          <w:rFonts w:ascii="Arial" w:hAnsi="Arial" w:cs="Arial"/>
          <w:color w:val="000000"/>
          <w:sz w:val="24"/>
          <w:szCs w:val="24"/>
        </w:rPr>
        <w:t>and we are currently investigating whether this would be used by enough councils to warrant the amount of work needed to create the resource.</w:t>
      </w:r>
    </w:p>
    <w:p w:rsidR="00D3351B" w:rsidRPr="00D3351B" w:rsidRDefault="00D3351B" w:rsidP="00D3351B">
      <w:pPr>
        <w:rPr>
          <w:rFonts w:ascii="Arial" w:hAnsi="Arial" w:cs="Arial"/>
          <w:color w:val="000000"/>
          <w:sz w:val="24"/>
          <w:szCs w:val="24"/>
        </w:rPr>
      </w:pPr>
      <w:r w:rsidRPr="00D3351B">
        <w:rPr>
          <w:rFonts w:ascii="Arial" w:hAnsi="Arial" w:cs="Arial"/>
          <w:color w:val="000000"/>
          <w:sz w:val="24"/>
          <w:szCs w:val="24"/>
        </w:rPr>
        <w:t xml:space="preserve">  </w:t>
      </w:r>
    </w:p>
    <w:p w:rsidR="00D3351B" w:rsidRPr="00D3351B" w:rsidRDefault="00D3351B" w:rsidP="00D3351B">
      <w:pPr>
        <w:rPr>
          <w:rFonts w:ascii="Arial" w:hAnsi="Arial" w:cs="Arial"/>
          <w:sz w:val="24"/>
          <w:szCs w:val="24"/>
        </w:rPr>
      </w:pPr>
      <w:r w:rsidRPr="00D3351B">
        <w:rPr>
          <w:rFonts w:ascii="Arial" w:hAnsi="Arial" w:cs="Arial"/>
          <w:color w:val="000000"/>
          <w:sz w:val="24"/>
          <w:szCs w:val="24"/>
        </w:rPr>
        <w:t>Other issues such as councils allowing self-funders’ access to council rates, VAT issues and how BUPA can use LGA’s communication channels when addressing adverse publicity events were discussed and are being worked through.</w:t>
      </w:r>
    </w:p>
    <w:p w:rsidR="00D3351B" w:rsidRPr="00D3351B" w:rsidRDefault="00D3351B" w:rsidP="009B4E5C">
      <w:pPr>
        <w:rPr>
          <w:rFonts w:ascii="Arial" w:hAnsi="Arial" w:cs="Arial"/>
          <w:sz w:val="24"/>
          <w:szCs w:val="24"/>
        </w:rPr>
      </w:pPr>
    </w:p>
    <w:p w:rsidR="00D3351B" w:rsidRPr="0098216B" w:rsidRDefault="00D3351B" w:rsidP="009B4E5C">
      <w:pPr>
        <w:rPr>
          <w:rFonts w:ascii="Arial" w:hAnsi="Arial" w:cs="Arial"/>
          <w:b/>
          <w:sz w:val="24"/>
          <w:szCs w:val="24"/>
          <w:u w:val="single"/>
        </w:rPr>
      </w:pPr>
      <w:r w:rsidRPr="0098216B">
        <w:rPr>
          <w:rFonts w:ascii="Arial" w:hAnsi="Arial" w:cs="Arial"/>
          <w:b/>
          <w:sz w:val="24"/>
          <w:szCs w:val="24"/>
          <w:u w:val="single"/>
        </w:rPr>
        <w:t>Capita</w:t>
      </w:r>
    </w:p>
    <w:p w:rsidR="00D3351B" w:rsidRDefault="00D3351B" w:rsidP="009B4E5C">
      <w:pPr>
        <w:rPr>
          <w:rFonts w:ascii="Arial" w:hAnsi="Arial" w:cs="Arial"/>
          <w:sz w:val="24"/>
          <w:szCs w:val="24"/>
        </w:rPr>
      </w:pPr>
      <w:r w:rsidRPr="00D3351B">
        <w:rPr>
          <w:rFonts w:ascii="Arial" w:hAnsi="Arial" w:cs="Arial"/>
          <w:sz w:val="24"/>
          <w:szCs w:val="24"/>
        </w:rPr>
        <w:t>We held a number of meetings with Capita and council Chief Executives over the past year and have also engaged with Government’s Crown Representative and cross-Government working group on the relationship with Capita.</w:t>
      </w:r>
      <w:r w:rsidR="004442BF">
        <w:rPr>
          <w:rFonts w:ascii="Arial" w:hAnsi="Arial" w:cs="Arial"/>
          <w:sz w:val="24"/>
          <w:szCs w:val="24"/>
        </w:rPr>
        <w:t xml:space="preserve">  Although the initial meetings were concerned with </w:t>
      </w:r>
      <w:proofErr w:type="spellStart"/>
      <w:r w:rsidR="004442BF">
        <w:rPr>
          <w:rFonts w:ascii="Arial" w:hAnsi="Arial" w:cs="Arial"/>
          <w:sz w:val="24"/>
          <w:szCs w:val="24"/>
        </w:rPr>
        <w:t>Capita’s</w:t>
      </w:r>
      <w:proofErr w:type="spellEnd"/>
      <w:r w:rsidR="004442BF">
        <w:rPr>
          <w:rFonts w:ascii="Arial" w:hAnsi="Arial" w:cs="Arial"/>
          <w:sz w:val="24"/>
          <w:szCs w:val="24"/>
        </w:rPr>
        <w:t xml:space="preserve"> financial position we went on to discuss issues such as contract performance and </w:t>
      </w:r>
      <w:proofErr w:type="spellStart"/>
      <w:r w:rsidR="004442BF">
        <w:rPr>
          <w:rFonts w:ascii="Arial" w:hAnsi="Arial" w:cs="Arial"/>
          <w:sz w:val="24"/>
          <w:szCs w:val="24"/>
        </w:rPr>
        <w:t>Capita’s</w:t>
      </w:r>
      <w:proofErr w:type="spellEnd"/>
      <w:r w:rsidR="004442BF">
        <w:rPr>
          <w:rFonts w:ascii="Arial" w:hAnsi="Arial" w:cs="Arial"/>
          <w:sz w:val="24"/>
          <w:szCs w:val="24"/>
        </w:rPr>
        <w:t xml:space="preserve"> commitment to the local government sector</w:t>
      </w:r>
      <w:r w:rsidR="004442BF" w:rsidRPr="00841DE9">
        <w:rPr>
          <w:rFonts w:ascii="Arial" w:hAnsi="Arial" w:cs="Arial"/>
          <w:sz w:val="24"/>
          <w:szCs w:val="24"/>
        </w:rPr>
        <w:t xml:space="preserve">.  Capita </w:t>
      </w:r>
      <w:r w:rsidR="00C074B2" w:rsidRPr="00841DE9">
        <w:rPr>
          <w:rFonts w:ascii="Arial" w:hAnsi="Arial" w:cs="Arial"/>
          <w:sz w:val="24"/>
          <w:szCs w:val="24"/>
        </w:rPr>
        <w:t xml:space="preserve">advised that </w:t>
      </w:r>
      <w:r w:rsidR="004442BF" w:rsidRPr="00841DE9">
        <w:rPr>
          <w:rFonts w:ascii="Arial" w:hAnsi="Arial" w:cs="Arial"/>
          <w:sz w:val="24"/>
          <w:szCs w:val="24"/>
        </w:rPr>
        <w:t xml:space="preserve">that they would be looking carefully at which contracts they would be considering bidding for in the future, taking a more strategic approach and focussing on the areas that they have expertise in (such as </w:t>
      </w:r>
      <w:r w:rsidR="0070258C" w:rsidRPr="00841DE9">
        <w:rPr>
          <w:rFonts w:ascii="Arial" w:hAnsi="Arial" w:cs="Arial"/>
          <w:sz w:val="24"/>
          <w:szCs w:val="24"/>
        </w:rPr>
        <w:t>services that can be delivered using technology)</w:t>
      </w:r>
      <w:r w:rsidR="004442BF" w:rsidRPr="00841DE9">
        <w:rPr>
          <w:rFonts w:ascii="Arial" w:hAnsi="Arial" w:cs="Arial"/>
          <w:sz w:val="24"/>
          <w:szCs w:val="24"/>
        </w:rPr>
        <w:t>.</w:t>
      </w:r>
      <w:r w:rsidR="004442BF">
        <w:rPr>
          <w:rFonts w:ascii="Arial" w:hAnsi="Arial" w:cs="Arial"/>
          <w:sz w:val="24"/>
          <w:szCs w:val="24"/>
        </w:rPr>
        <w:t xml:space="preserve">  </w:t>
      </w:r>
    </w:p>
    <w:p w:rsidR="004442BF" w:rsidRDefault="004442BF" w:rsidP="009B4E5C">
      <w:pPr>
        <w:rPr>
          <w:rFonts w:ascii="Arial" w:hAnsi="Arial" w:cs="Arial"/>
          <w:sz w:val="24"/>
          <w:szCs w:val="24"/>
        </w:rPr>
      </w:pPr>
    </w:p>
    <w:p w:rsidR="004442BF" w:rsidRDefault="004442BF" w:rsidP="009B4E5C">
      <w:pPr>
        <w:rPr>
          <w:rFonts w:ascii="Arial" w:hAnsi="Arial" w:cs="Arial"/>
          <w:sz w:val="24"/>
          <w:szCs w:val="24"/>
        </w:rPr>
      </w:pPr>
      <w:r>
        <w:rPr>
          <w:rFonts w:ascii="Arial" w:hAnsi="Arial" w:cs="Arial"/>
          <w:sz w:val="24"/>
          <w:szCs w:val="24"/>
        </w:rPr>
        <w:t xml:space="preserve">We recently received a letter confirming that </w:t>
      </w:r>
      <w:proofErr w:type="spellStart"/>
      <w:r>
        <w:rPr>
          <w:rFonts w:ascii="Arial" w:hAnsi="Arial" w:cs="Arial"/>
          <w:sz w:val="24"/>
          <w:szCs w:val="24"/>
        </w:rPr>
        <w:t>Capita’s</w:t>
      </w:r>
      <w:proofErr w:type="spellEnd"/>
      <w:r>
        <w:rPr>
          <w:rFonts w:ascii="Arial" w:hAnsi="Arial" w:cs="Arial"/>
          <w:sz w:val="24"/>
          <w:szCs w:val="24"/>
        </w:rPr>
        <w:t xml:space="preserve"> </w:t>
      </w:r>
      <w:r w:rsidR="00D87BC3">
        <w:rPr>
          <w:rFonts w:ascii="Arial" w:hAnsi="Arial" w:cs="Arial"/>
          <w:sz w:val="24"/>
          <w:szCs w:val="24"/>
        </w:rPr>
        <w:t>multi-year transformation plans are on track and that their 2018 final accounts are reporting a slightly better than expected performance following the rights issue in February 2018.</w:t>
      </w:r>
    </w:p>
    <w:p w:rsidR="00D87BC3" w:rsidRDefault="00D87BC3" w:rsidP="009B4E5C">
      <w:pPr>
        <w:rPr>
          <w:rFonts w:ascii="Arial" w:hAnsi="Arial" w:cs="Arial"/>
          <w:sz w:val="24"/>
          <w:szCs w:val="24"/>
        </w:rPr>
      </w:pPr>
    </w:p>
    <w:p w:rsidR="00D87BC3" w:rsidRDefault="00D87BC3" w:rsidP="009B4E5C">
      <w:pPr>
        <w:rPr>
          <w:rFonts w:ascii="Arial" w:hAnsi="Arial" w:cs="Arial"/>
          <w:sz w:val="24"/>
          <w:szCs w:val="24"/>
        </w:rPr>
      </w:pPr>
      <w:r>
        <w:rPr>
          <w:rFonts w:ascii="Arial" w:hAnsi="Arial" w:cs="Arial"/>
          <w:sz w:val="24"/>
          <w:szCs w:val="24"/>
        </w:rPr>
        <w:t>There are no plans to hold any further meetings with Capita, instead Capita have set up a local government sounding board</w:t>
      </w:r>
      <w:r w:rsidR="00C074B2">
        <w:rPr>
          <w:rFonts w:ascii="Arial" w:hAnsi="Arial" w:cs="Arial"/>
          <w:sz w:val="24"/>
          <w:szCs w:val="24"/>
        </w:rPr>
        <w:t xml:space="preserve">. </w:t>
      </w:r>
      <w:r w:rsidR="00C074B2" w:rsidRPr="00841DE9">
        <w:rPr>
          <w:rFonts w:ascii="Arial" w:hAnsi="Arial" w:cs="Arial"/>
          <w:sz w:val="24"/>
          <w:szCs w:val="24"/>
        </w:rPr>
        <w:t xml:space="preserve">A </w:t>
      </w:r>
      <w:r w:rsidRPr="00841DE9">
        <w:rPr>
          <w:rFonts w:ascii="Arial" w:hAnsi="Arial" w:cs="Arial"/>
          <w:sz w:val="24"/>
          <w:szCs w:val="24"/>
        </w:rPr>
        <w:t xml:space="preserve">number of chief executives have </w:t>
      </w:r>
      <w:r w:rsidR="00C074B2" w:rsidRPr="00841DE9">
        <w:rPr>
          <w:rFonts w:ascii="Arial" w:hAnsi="Arial" w:cs="Arial"/>
          <w:sz w:val="24"/>
          <w:szCs w:val="24"/>
        </w:rPr>
        <w:t>been approached by Capita and invited to become part of the sounding board</w:t>
      </w:r>
      <w:r w:rsidR="00C074B2">
        <w:rPr>
          <w:rFonts w:ascii="Arial" w:hAnsi="Arial" w:cs="Arial"/>
          <w:sz w:val="24"/>
          <w:szCs w:val="24"/>
        </w:rPr>
        <w:t>. The</w:t>
      </w:r>
      <w:r>
        <w:rPr>
          <w:rFonts w:ascii="Arial" w:hAnsi="Arial" w:cs="Arial"/>
          <w:sz w:val="24"/>
          <w:szCs w:val="24"/>
        </w:rPr>
        <w:t xml:space="preserve"> LGA will continue to engage with</w:t>
      </w:r>
      <w:r w:rsidR="00841DE9">
        <w:rPr>
          <w:rFonts w:ascii="Arial" w:hAnsi="Arial" w:cs="Arial"/>
          <w:sz w:val="24"/>
          <w:szCs w:val="24"/>
        </w:rPr>
        <w:t xml:space="preserve"> Capita and</w:t>
      </w:r>
      <w:r>
        <w:rPr>
          <w:rFonts w:ascii="Arial" w:hAnsi="Arial" w:cs="Arial"/>
          <w:sz w:val="24"/>
          <w:szCs w:val="24"/>
        </w:rPr>
        <w:t xml:space="preserve"> the cross-Government working group</w:t>
      </w:r>
      <w:r w:rsidR="00841DE9">
        <w:rPr>
          <w:rFonts w:ascii="Arial" w:hAnsi="Arial" w:cs="Arial"/>
          <w:sz w:val="24"/>
          <w:szCs w:val="24"/>
        </w:rPr>
        <w:t xml:space="preserve"> to ensure the voice of local government is heard</w:t>
      </w:r>
      <w:r>
        <w:rPr>
          <w:rFonts w:ascii="Arial" w:hAnsi="Arial" w:cs="Arial"/>
          <w:sz w:val="24"/>
          <w:szCs w:val="24"/>
        </w:rPr>
        <w:t>.</w:t>
      </w:r>
    </w:p>
    <w:p w:rsidR="004442BF" w:rsidRDefault="004442BF" w:rsidP="009B4E5C">
      <w:pPr>
        <w:rPr>
          <w:rFonts w:ascii="Arial" w:hAnsi="Arial" w:cs="Arial"/>
          <w:sz w:val="24"/>
          <w:szCs w:val="24"/>
        </w:rPr>
      </w:pPr>
    </w:p>
    <w:p w:rsidR="009B4E5C" w:rsidRPr="0098216B" w:rsidRDefault="009B4E5C" w:rsidP="009B4E5C">
      <w:pPr>
        <w:rPr>
          <w:rFonts w:ascii="Arial" w:hAnsi="Arial" w:cs="Arial"/>
          <w:b/>
          <w:sz w:val="24"/>
          <w:szCs w:val="24"/>
          <w:u w:val="single"/>
        </w:rPr>
      </w:pPr>
      <w:r w:rsidRPr="0098216B">
        <w:rPr>
          <w:rFonts w:ascii="Arial" w:hAnsi="Arial" w:cs="Arial"/>
          <w:b/>
          <w:sz w:val="24"/>
          <w:szCs w:val="24"/>
          <w:u w:val="single"/>
        </w:rPr>
        <w:t>Microsoft</w:t>
      </w:r>
    </w:p>
    <w:p w:rsidR="009B4E5C" w:rsidRPr="00D3351B" w:rsidRDefault="00D87BC3" w:rsidP="009B4E5C">
      <w:pPr>
        <w:rPr>
          <w:rFonts w:ascii="Arial" w:hAnsi="Arial" w:cs="Arial"/>
          <w:sz w:val="24"/>
          <w:szCs w:val="24"/>
        </w:rPr>
      </w:pPr>
      <w:r>
        <w:rPr>
          <w:rFonts w:ascii="Arial" w:hAnsi="Arial" w:cs="Arial"/>
          <w:sz w:val="24"/>
          <w:szCs w:val="24"/>
        </w:rPr>
        <w:t>Central Government’s</w:t>
      </w:r>
      <w:r w:rsidR="009B4E5C" w:rsidRPr="00D3351B">
        <w:rPr>
          <w:rFonts w:ascii="Arial" w:hAnsi="Arial" w:cs="Arial"/>
          <w:sz w:val="24"/>
          <w:szCs w:val="24"/>
        </w:rPr>
        <w:t xml:space="preserve"> Digital Transformation Framework Agreement (DTA) which has recently come into effect has seen the </w:t>
      </w:r>
      <w:r w:rsidR="00B6151C" w:rsidRPr="00841DE9">
        <w:rPr>
          <w:rFonts w:ascii="Arial" w:hAnsi="Arial" w:cs="Arial"/>
          <w:sz w:val="24"/>
          <w:szCs w:val="24"/>
        </w:rPr>
        <w:t>removal</w:t>
      </w:r>
      <w:r w:rsidR="00B6151C">
        <w:rPr>
          <w:rFonts w:ascii="Arial" w:hAnsi="Arial" w:cs="Arial"/>
          <w:sz w:val="24"/>
          <w:szCs w:val="24"/>
        </w:rPr>
        <w:t xml:space="preserve"> </w:t>
      </w:r>
      <w:r w:rsidR="009B4E5C" w:rsidRPr="00D3351B">
        <w:rPr>
          <w:rFonts w:ascii="Arial" w:hAnsi="Arial" w:cs="Arial"/>
          <w:sz w:val="24"/>
          <w:szCs w:val="24"/>
        </w:rPr>
        <w:t xml:space="preserve">of discounts for ‘on premise’ licenses in favour of additional discounts for ‘cloud’ related licenses.  This has caused many issues in councils, some of whom are seeing price increases of up to 50 per cent.  We have been negotiating with Microsoft for additional concessions to be made.  So far we have achieved two extensions of time, so councils needing to renew licenses by June 2019 </w:t>
      </w:r>
      <w:r w:rsidR="005F17F9">
        <w:rPr>
          <w:rFonts w:ascii="Arial" w:hAnsi="Arial" w:cs="Arial"/>
          <w:sz w:val="24"/>
          <w:szCs w:val="24"/>
        </w:rPr>
        <w:t>are a</w:t>
      </w:r>
      <w:r w:rsidR="009B4E5C" w:rsidRPr="00D3351B">
        <w:rPr>
          <w:rFonts w:ascii="Arial" w:hAnsi="Arial" w:cs="Arial"/>
          <w:sz w:val="24"/>
          <w:szCs w:val="24"/>
        </w:rPr>
        <w:t xml:space="preserve">ble to (subject to confirming agreement now) take advantage of pre-DTA discounts.  Microsoft have now agreed that if we identify 10-20 councils that are adversely affected because of their use of </w:t>
      </w:r>
      <w:r>
        <w:rPr>
          <w:rFonts w:ascii="Arial" w:hAnsi="Arial" w:cs="Arial"/>
          <w:sz w:val="24"/>
          <w:szCs w:val="24"/>
        </w:rPr>
        <w:t>‘</w:t>
      </w:r>
      <w:r w:rsidR="009B4E5C" w:rsidRPr="00D3351B">
        <w:rPr>
          <w:rFonts w:ascii="Arial" w:hAnsi="Arial" w:cs="Arial"/>
          <w:sz w:val="24"/>
          <w:szCs w:val="24"/>
        </w:rPr>
        <w:t>on premise</w:t>
      </w:r>
      <w:r>
        <w:rPr>
          <w:rFonts w:ascii="Arial" w:hAnsi="Arial" w:cs="Arial"/>
          <w:sz w:val="24"/>
          <w:szCs w:val="24"/>
        </w:rPr>
        <w:t>’</w:t>
      </w:r>
      <w:r w:rsidR="009B4E5C" w:rsidRPr="00D3351B">
        <w:rPr>
          <w:rFonts w:ascii="Arial" w:hAnsi="Arial" w:cs="Arial"/>
          <w:sz w:val="24"/>
          <w:szCs w:val="24"/>
        </w:rPr>
        <w:t xml:space="preserve"> licensing they will extrapolate criteria and use those </w:t>
      </w:r>
      <w:r w:rsidR="009B4E5C" w:rsidRPr="00841DE9">
        <w:rPr>
          <w:rFonts w:ascii="Arial" w:hAnsi="Arial" w:cs="Arial"/>
          <w:sz w:val="24"/>
          <w:szCs w:val="24"/>
        </w:rPr>
        <w:t xml:space="preserve">criteria </w:t>
      </w:r>
      <w:r w:rsidR="00B6151C" w:rsidRPr="00841DE9">
        <w:rPr>
          <w:rFonts w:ascii="Arial" w:hAnsi="Arial" w:cs="Arial"/>
          <w:sz w:val="24"/>
          <w:szCs w:val="24"/>
        </w:rPr>
        <w:t>to</w:t>
      </w:r>
      <w:r w:rsidR="00B6151C">
        <w:rPr>
          <w:rFonts w:ascii="Arial" w:hAnsi="Arial" w:cs="Arial"/>
          <w:sz w:val="24"/>
          <w:szCs w:val="24"/>
        </w:rPr>
        <w:t xml:space="preserve"> </w:t>
      </w:r>
      <w:r w:rsidR="009B4E5C" w:rsidRPr="00D3351B">
        <w:rPr>
          <w:rFonts w:ascii="Arial" w:hAnsi="Arial" w:cs="Arial"/>
          <w:sz w:val="24"/>
          <w:szCs w:val="24"/>
        </w:rPr>
        <w:t xml:space="preserve">apply a </w:t>
      </w:r>
      <w:r>
        <w:rPr>
          <w:rFonts w:ascii="Arial" w:hAnsi="Arial" w:cs="Arial"/>
          <w:sz w:val="24"/>
          <w:szCs w:val="24"/>
        </w:rPr>
        <w:t xml:space="preserve">further </w:t>
      </w:r>
      <w:r w:rsidR="009B4E5C" w:rsidRPr="00D3351B">
        <w:rPr>
          <w:rFonts w:ascii="Arial" w:hAnsi="Arial" w:cs="Arial"/>
          <w:sz w:val="24"/>
          <w:szCs w:val="24"/>
        </w:rPr>
        <w:t>standard discount</w:t>
      </w:r>
      <w:r w:rsidR="0098216B">
        <w:rPr>
          <w:rFonts w:ascii="Arial" w:hAnsi="Arial" w:cs="Arial"/>
          <w:sz w:val="24"/>
          <w:szCs w:val="24"/>
        </w:rPr>
        <w:t xml:space="preserve"> to all similarly affected councils</w:t>
      </w:r>
      <w:r w:rsidR="009B4E5C" w:rsidRPr="00D3351B">
        <w:rPr>
          <w:rFonts w:ascii="Arial" w:hAnsi="Arial" w:cs="Arial"/>
          <w:sz w:val="24"/>
          <w:szCs w:val="24"/>
        </w:rPr>
        <w:t xml:space="preserve">. They will then also look on a case by case basis for any other customers who are adversely affected but don't meet the criteria.  </w:t>
      </w:r>
      <w:r w:rsidR="005F17F9">
        <w:rPr>
          <w:rFonts w:ascii="Arial" w:hAnsi="Arial" w:cs="Arial"/>
          <w:sz w:val="24"/>
          <w:szCs w:val="24"/>
        </w:rPr>
        <w:lastRenderedPageBreak/>
        <w:t>We have now provided the initial list of 20 councils and are awaiting Microsoft response</w:t>
      </w:r>
      <w:r w:rsidR="009B4E5C" w:rsidRPr="00D3351B">
        <w:rPr>
          <w:rFonts w:ascii="Arial" w:hAnsi="Arial" w:cs="Arial"/>
          <w:sz w:val="24"/>
          <w:szCs w:val="24"/>
        </w:rPr>
        <w:t>.</w:t>
      </w:r>
    </w:p>
    <w:p w:rsidR="009B4E5C" w:rsidRPr="00D3351B" w:rsidRDefault="009B4E5C" w:rsidP="009B4E5C">
      <w:pPr>
        <w:rPr>
          <w:rFonts w:ascii="Arial" w:hAnsi="Arial" w:cs="Arial"/>
          <w:sz w:val="24"/>
          <w:szCs w:val="24"/>
        </w:rPr>
      </w:pPr>
    </w:p>
    <w:p w:rsidR="0098216B" w:rsidRDefault="0098216B" w:rsidP="00D3351B">
      <w:pPr>
        <w:rPr>
          <w:rFonts w:ascii="Arial" w:hAnsi="Arial" w:cs="Arial"/>
          <w:b/>
          <w:color w:val="000000"/>
          <w:sz w:val="24"/>
          <w:szCs w:val="24"/>
          <w:u w:val="single"/>
        </w:rPr>
      </w:pPr>
    </w:p>
    <w:p w:rsidR="00D3351B" w:rsidRPr="0098216B" w:rsidRDefault="00D3351B" w:rsidP="00D3351B">
      <w:pPr>
        <w:rPr>
          <w:rFonts w:ascii="Arial" w:hAnsi="Arial" w:cs="Arial"/>
          <w:b/>
          <w:color w:val="000000"/>
          <w:sz w:val="24"/>
          <w:szCs w:val="24"/>
          <w:u w:val="single"/>
        </w:rPr>
      </w:pPr>
      <w:proofErr w:type="spellStart"/>
      <w:r w:rsidRPr="0098216B">
        <w:rPr>
          <w:rFonts w:ascii="Arial" w:hAnsi="Arial" w:cs="Arial"/>
          <w:b/>
          <w:color w:val="000000"/>
          <w:sz w:val="24"/>
          <w:szCs w:val="24"/>
          <w:u w:val="single"/>
        </w:rPr>
        <w:t>Amey</w:t>
      </w:r>
      <w:proofErr w:type="spellEnd"/>
    </w:p>
    <w:p w:rsidR="00D3351B" w:rsidRPr="00D3351B" w:rsidRDefault="00D3351B" w:rsidP="00D3351B">
      <w:pPr>
        <w:rPr>
          <w:rFonts w:ascii="Arial" w:hAnsi="Arial" w:cs="Arial"/>
          <w:color w:val="000000"/>
          <w:sz w:val="24"/>
          <w:szCs w:val="24"/>
        </w:rPr>
      </w:pPr>
      <w:r w:rsidRPr="00D3351B">
        <w:rPr>
          <w:rFonts w:ascii="Arial" w:hAnsi="Arial" w:cs="Arial"/>
          <w:color w:val="000000"/>
          <w:sz w:val="24"/>
          <w:szCs w:val="24"/>
        </w:rPr>
        <w:t xml:space="preserve">We held an initial meeting with </w:t>
      </w:r>
      <w:proofErr w:type="spellStart"/>
      <w:r w:rsidRPr="00D3351B">
        <w:rPr>
          <w:rFonts w:ascii="Arial" w:hAnsi="Arial" w:cs="Arial"/>
          <w:color w:val="000000"/>
          <w:sz w:val="24"/>
          <w:szCs w:val="24"/>
        </w:rPr>
        <w:t>Amey</w:t>
      </w:r>
      <w:proofErr w:type="spellEnd"/>
      <w:r w:rsidRPr="00D3351B">
        <w:rPr>
          <w:rFonts w:ascii="Arial" w:hAnsi="Arial" w:cs="Arial"/>
          <w:color w:val="000000"/>
          <w:sz w:val="24"/>
          <w:szCs w:val="24"/>
        </w:rPr>
        <w:t xml:space="preserve"> and agreed to focus our attention on Highways services.  Shortly after the meeting</w:t>
      </w:r>
      <w:r w:rsidR="005F17F9">
        <w:rPr>
          <w:rFonts w:ascii="Arial" w:hAnsi="Arial" w:cs="Arial"/>
          <w:color w:val="000000"/>
          <w:sz w:val="24"/>
          <w:szCs w:val="24"/>
        </w:rPr>
        <w:t>,</w:t>
      </w:r>
      <w:r w:rsidRPr="00D3351B">
        <w:rPr>
          <w:rFonts w:ascii="Arial" w:hAnsi="Arial" w:cs="Arial"/>
          <w:color w:val="000000"/>
          <w:sz w:val="24"/>
          <w:szCs w:val="24"/>
        </w:rPr>
        <w:t xml:space="preserve"> </w:t>
      </w:r>
      <w:proofErr w:type="spellStart"/>
      <w:r w:rsidRPr="00D3351B">
        <w:rPr>
          <w:rFonts w:ascii="Arial" w:hAnsi="Arial" w:cs="Arial"/>
          <w:color w:val="000000"/>
          <w:sz w:val="24"/>
          <w:szCs w:val="24"/>
        </w:rPr>
        <w:t>Ferrovial</w:t>
      </w:r>
      <w:proofErr w:type="spellEnd"/>
      <w:r w:rsidRPr="00D3351B">
        <w:rPr>
          <w:rFonts w:ascii="Arial" w:hAnsi="Arial" w:cs="Arial"/>
          <w:color w:val="000000"/>
          <w:sz w:val="24"/>
          <w:szCs w:val="24"/>
        </w:rPr>
        <w:t xml:space="preserve"> Services, who own </w:t>
      </w:r>
      <w:proofErr w:type="spellStart"/>
      <w:r w:rsidRPr="00D3351B">
        <w:rPr>
          <w:rFonts w:ascii="Arial" w:hAnsi="Arial" w:cs="Arial"/>
          <w:color w:val="000000"/>
          <w:sz w:val="24"/>
          <w:szCs w:val="24"/>
        </w:rPr>
        <w:t>Amey</w:t>
      </w:r>
      <w:proofErr w:type="spellEnd"/>
      <w:r w:rsidRPr="00D3351B">
        <w:rPr>
          <w:rFonts w:ascii="Arial" w:hAnsi="Arial" w:cs="Arial"/>
          <w:color w:val="000000"/>
          <w:sz w:val="24"/>
          <w:szCs w:val="24"/>
        </w:rPr>
        <w:t xml:space="preserve"> announced that they were treating the </w:t>
      </w:r>
      <w:proofErr w:type="spellStart"/>
      <w:r w:rsidRPr="00D3351B">
        <w:rPr>
          <w:rFonts w:ascii="Arial" w:hAnsi="Arial" w:cs="Arial"/>
          <w:color w:val="000000"/>
          <w:sz w:val="24"/>
          <w:szCs w:val="24"/>
        </w:rPr>
        <w:t>Amey</w:t>
      </w:r>
      <w:proofErr w:type="spellEnd"/>
      <w:r w:rsidRPr="00D3351B">
        <w:rPr>
          <w:rFonts w:ascii="Arial" w:hAnsi="Arial" w:cs="Arial"/>
          <w:color w:val="000000"/>
          <w:sz w:val="24"/>
          <w:szCs w:val="24"/>
        </w:rPr>
        <w:t xml:space="preserve"> services part of the business</w:t>
      </w:r>
      <w:r w:rsidR="0098216B">
        <w:rPr>
          <w:rFonts w:ascii="Arial" w:hAnsi="Arial" w:cs="Arial"/>
          <w:color w:val="000000"/>
          <w:sz w:val="24"/>
          <w:szCs w:val="24"/>
        </w:rPr>
        <w:t xml:space="preserve"> (for example waste collection services)</w:t>
      </w:r>
      <w:r w:rsidRPr="00D3351B">
        <w:rPr>
          <w:rFonts w:ascii="Arial" w:hAnsi="Arial" w:cs="Arial"/>
          <w:color w:val="000000"/>
          <w:sz w:val="24"/>
          <w:szCs w:val="24"/>
        </w:rPr>
        <w:t xml:space="preserve"> as </w:t>
      </w:r>
      <w:r w:rsidRPr="0098216B">
        <w:rPr>
          <w:rFonts w:ascii="Arial" w:hAnsi="Arial" w:cs="Arial"/>
          <w:color w:val="000000"/>
          <w:sz w:val="24"/>
          <w:szCs w:val="24"/>
        </w:rPr>
        <w:t>‘held for sale’</w:t>
      </w:r>
      <w:r w:rsidRPr="00D3351B">
        <w:rPr>
          <w:rFonts w:ascii="Arial" w:hAnsi="Arial" w:cs="Arial"/>
          <w:color w:val="000000"/>
          <w:sz w:val="24"/>
          <w:szCs w:val="24"/>
        </w:rPr>
        <w:t xml:space="preserve"> in order to focus on </w:t>
      </w:r>
      <w:r w:rsidR="0098216B">
        <w:rPr>
          <w:rFonts w:ascii="Arial" w:hAnsi="Arial" w:cs="Arial"/>
          <w:color w:val="000000"/>
          <w:sz w:val="24"/>
          <w:szCs w:val="24"/>
        </w:rPr>
        <w:t xml:space="preserve">the </w:t>
      </w:r>
      <w:r w:rsidRPr="00D3351B">
        <w:rPr>
          <w:rFonts w:ascii="Arial" w:hAnsi="Arial" w:cs="Arial"/>
          <w:color w:val="000000"/>
          <w:sz w:val="24"/>
          <w:szCs w:val="24"/>
        </w:rPr>
        <w:t>highways</w:t>
      </w:r>
      <w:r w:rsidR="0098216B">
        <w:rPr>
          <w:rFonts w:ascii="Arial" w:hAnsi="Arial" w:cs="Arial"/>
          <w:color w:val="000000"/>
          <w:sz w:val="24"/>
          <w:szCs w:val="24"/>
        </w:rPr>
        <w:t xml:space="preserve"> part of their business</w:t>
      </w:r>
      <w:r w:rsidRPr="00D3351B">
        <w:rPr>
          <w:rFonts w:ascii="Arial" w:hAnsi="Arial" w:cs="Arial"/>
          <w:color w:val="000000"/>
          <w:sz w:val="24"/>
          <w:szCs w:val="24"/>
        </w:rPr>
        <w:t xml:space="preserve">.  We are currently awaiting a date for a wider meeting with </w:t>
      </w:r>
      <w:proofErr w:type="spellStart"/>
      <w:r w:rsidRPr="00D3351B">
        <w:rPr>
          <w:rFonts w:ascii="Arial" w:hAnsi="Arial" w:cs="Arial"/>
          <w:color w:val="000000"/>
          <w:sz w:val="24"/>
          <w:szCs w:val="24"/>
        </w:rPr>
        <w:t>Amey</w:t>
      </w:r>
      <w:proofErr w:type="spellEnd"/>
      <w:r w:rsidR="005F17F9">
        <w:rPr>
          <w:rFonts w:ascii="Arial" w:hAnsi="Arial" w:cs="Arial"/>
          <w:color w:val="000000"/>
          <w:sz w:val="24"/>
          <w:szCs w:val="24"/>
        </w:rPr>
        <w:t xml:space="preserve"> and councils, this is likely to be held in April</w:t>
      </w:r>
      <w:r w:rsidRPr="00D3351B">
        <w:rPr>
          <w:rFonts w:ascii="Arial" w:hAnsi="Arial" w:cs="Arial"/>
          <w:color w:val="000000"/>
          <w:sz w:val="24"/>
          <w:szCs w:val="24"/>
        </w:rPr>
        <w:t>.</w:t>
      </w:r>
      <w:r w:rsidR="00B6151C">
        <w:rPr>
          <w:rFonts w:ascii="Arial" w:hAnsi="Arial" w:cs="Arial"/>
          <w:color w:val="000000"/>
          <w:sz w:val="24"/>
          <w:szCs w:val="24"/>
        </w:rPr>
        <w:t xml:space="preserve"> </w:t>
      </w:r>
    </w:p>
    <w:p w:rsidR="00D3351B" w:rsidRPr="00D3351B" w:rsidRDefault="00D3351B" w:rsidP="009B4E5C">
      <w:pPr>
        <w:rPr>
          <w:rFonts w:ascii="Arial" w:hAnsi="Arial" w:cs="Arial"/>
          <w:sz w:val="24"/>
          <w:szCs w:val="24"/>
        </w:rPr>
      </w:pPr>
    </w:p>
    <w:p w:rsidR="009B4E5C" w:rsidRPr="0098216B" w:rsidRDefault="009B4E5C" w:rsidP="009B4E5C">
      <w:pPr>
        <w:rPr>
          <w:rFonts w:ascii="Arial" w:hAnsi="Arial" w:cs="Arial"/>
          <w:b/>
          <w:sz w:val="24"/>
          <w:szCs w:val="24"/>
          <w:u w:val="single"/>
        </w:rPr>
      </w:pPr>
      <w:proofErr w:type="spellStart"/>
      <w:r w:rsidRPr="0098216B">
        <w:rPr>
          <w:rFonts w:ascii="Arial" w:hAnsi="Arial" w:cs="Arial"/>
          <w:b/>
          <w:sz w:val="24"/>
          <w:szCs w:val="24"/>
          <w:u w:val="single"/>
        </w:rPr>
        <w:t>Cambian</w:t>
      </w:r>
      <w:proofErr w:type="spellEnd"/>
    </w:p>
    <w:p w:rsidR="009B4E5C" w:rsidRPr="00D3351B" w:rsidRDefault="009B4E5C" w:rsidP="009B4E5C">
      <w:pPr>
        <w:rPr>
          <w:rFonts w:ascii="Arial" w:hAnsi="Arial" w:cs="Arial"/>
          <w:sz w:val="24"/>
          <w:szCs w:val="24"/>
        </w:rPr>
      </w:pPr>
      <w:r w:rsidRPr="00D3351B">
        <w:rPr>
          <w:rFonts w:ascii="Arial" w:hAnsi="Arial" w:cs="Arial"/>
          <w:sz w:val="24"/>
          <w:szCs w:val="24"/>
        </w:rPr>
        <w:t>The</w:t>
      </w:r>
      <w:r w:rsidR="005F17F9">
        <w:rPr>
          <w:rFonts w:ascii="Arial" w:hAnsi="Arial" w:cs="Arial"/>
          <w:sz w:val="24"/>
          <w:szCs w:val="24"/>
        </w:rPr>
        <w:t>re has been a Competition and Markets Authority</w:t>
      </w:r>
      <w:r w:rsidRPr="00D3351B">
        <w:rPr>
          <w:rFonts w:ascii="Arial" w:hAnsi="Arial" w:cs="Arial"/>
          <w:sz w:val="24"/>
          <w:szCs w:val="24"/>
        </w:rPr>
        <w:t xml:space="preserve"> investigation into the merger of </w:t>
      </w:r>
      <w:proofErr w:type="spellStart"/>
      <w:r w:rsidR="005F17F9">
        <w:rPr>
          <w:rFonts w:ascii="Arial" w:hAnsi="Arial" w:cs="Arial"/>
          <w:sz w:val="24"/>
          <w:szCs w:val="24"/>
        </w:rPr>
        <w:t>Cambian</w:t>
      </w:r>
      <w:proofErr w:type="spellEnd"/>
      <w:r w:rsidR="005F17F9">
        <w:rPr>
          <w:rFonts w:ascii="Arial" w:hAnsi="Arial" w:cs="Arial"/>
          <w:sz w:val="24"/>
          <w:szCs w:val="24"/>
        </w:rPr>
        <w:t xml:space="preserve"> and </w:t>
      </w:r>
      <w:proofErr w:type="spellStart"/>
      <w:r w:rsidR="005F17F9">
        <w:rPr>
          <w:rFonts w:ascii="Arial" w:hAnsi="Arial" w:cs="Arial"/>
          <w:sz w:val="24"/>
          <w:szCs w:val="24"/>
        </w:rPr>
        <w:t>CareTech</w:t>
      </w:r>
      <w:proofErr w:type="spellEnd"/>
      <w:r w:rsidR="005F17F9">
        <w:rPr>
          <w:rFonts w:ascii="Arial" w:hAnsi="Arial" w:cs="Arial"/>
          <w:sz w:val="24"/>
          <w:szCs w:val="24"/>
        </w:rPr>
        <w:t>, both large providers of Children’s Services and Adult care services respectively.</w:t>
      </w:r>
      <w:r w:rsidRPr="00D3351B">
        <w:rPr>
          <w:rFonts w:ascii="Arial" w:hAnsi="Arial" w:cs="Arial"/>
          <w:sz w:val="24"/>
          <w:szCs w:val="24"/>
        </w:rPr>
        <w:t xml:space="preserve"> </w:t>
      </w:r>
      <w:r w:rsidR="00D87BC3">
        <w:rPr>
          <w:rFonts w:ascii="Arial" w:hAnsi="Arial" w:cs="Arial"/>
          <w:sz w:val="24"/>
          <w:szCs w:val="24"/>
        </w:rPr>
        <w:t>The two organisations have</w:t>
      </w:r>
      <w:r w:rsidRPr="00D3351B">
        <w:rPr>
          <w:rFonts w:ascii="Arial" w:hAnsi="Arial" w:cs="Arial"/>
          <w:sz w:val="24"/>
          <w:szCs w:val="24"/>
        </w:rPr>
        <w:t xml:space="preserve"> completed</w:t>
      </w:r>
      <w:r w:rsidR="0098216B">
        <w:rPr>
          <w:rFonts w:ascii="Arial" w:hAnsi="Arial" w:cs="Arial"/>
          <w:sz w:val="24"/>
          <w:szCs w:val="24"/>
        </w:rPr>
        <w:t xml:space="preserve"> the merger</w:t>
      </w:r>
      <w:r w:rsidRPr="00D3351B">
        <w:rPr>
          <w:rFonts w:ascii="Arial" w:hAnsi="Arial" w:cs="Arial"/>
          <w:sz w:val="24"/>
          <w:szCs w:val="24"/>
        </w:rPr>
        <w:t xml:space="preserve"> and the deal has been approved</w:t>
      </w:r>
      <w:r w:rsidR="0098216B">
        <w:rPr>
          <w:rFonts w:ascii="Arial" w:hAnsi="Arial" w:cs="Arial"/>
          <w:sz w:val="24"/>
          <w:szCs w:val="24"/>
        </w:rPr>
        <w:t xml:space="preserve"> by CMA</w:t>
      </w:r>
      <w:r w:rsidRPr="00D3351B">
        <w:rPr>
          <w:rFonts w:ascii="Arial" w:hAnsi="Arial" w:cs="Arial"/>
          <w:sz w:val="24"/>
          <w:szCs w:val="24"/>
        </w:rPr>
        <w:t xml:space="preserve">.  </w:t>
      </w:r>
      <w:proofErr w:type="spellStart"/>
      <w:r w:rsidRPr="00D3351B">
        <w:rPr>
          <w:rFonts w:ascii="Arial" w:hAnsi="Arial" w:cs="Arial"/>
          <w:sz w:val="24"/>
          <w:szCs w:val="24"/>
        </w:rPr>
        <w:t>Cambian</w:t>
      </w:r>
      <w:proofErr w:type="spellEnd"/>
      <w:r w:rsidRPr="00D3351B">
        <w:rPr>
          <w:rFonts w:ascii="Arial" w:hAnsi="Arial" w:cs="Arial"/>
          <w:sz w:val="24"/>
          <w:szCs w:val="24"/>
        </w:rPr>
        <w:t xml:space="preserve"> and </w:t>
      </w:r>
      <w:proofErr w:type="spellStart"/>
      <w:r w:rsidRPr="00D3351B">
        <w:rPr>
          <w:rFonts w:ascii="Arial" w:hAnsi="Arial" w:cs="Arial"/>
          <w:sz w:val="24"/>
          <w:szCs w:val="24"/>
        </w:rPr>
        <w:t>CareTech</w:t>
      </w:r>
      <w:proofErr w:type="spellEnd"/>
      <w:r w:rsidRPr="00D3351B">
        <w:rPr>
          <w:rFonts w:ascii="Arial" w:hAnsi="Arial" w:cs="Arial"/>
          <w:sz w:val="24"/>
          <w:szCs w:val="24"/>
        </w:rPr>
        <w:t xml:space="preserve"> have now agreed to meet with us to consider how we can move forward to develop a different, more strategic relationship between councils and them as a key supplier to local government.  This meeting is expected to take place after Easter.</w:t>
      </w:r>
    </w:p>
    <w:p w:rsidR="00D3351B" w:rsidRPr="00D3351B" w:rsidRDefault="00D3351B" w:rsidP="009B4E5C">
      <w:pPr>
        <w:rPr>
          <w:rFonts w:ascii="Arial" w:hAnsi="Arial" w:cs="Arial"/>
          <w:sz w:val="24"/>
          <w:szCs w:val="24"/>
        </w:rPr>
      </w:pPr>
    </w:p>
    <w:p w:rsidR="00D3351B" w:rsidRPr="0098216B" w:rsidRDefault="00D3351B" w:rsidP="009B4E5C">
      <w:pPr>
        <w:rPr>
          <w:rFonts w:ascii="Arial" w:hAnsi="Arial" w:cs="Arial"/>
          <w:b/>
          <w:sz w:val="24"/>
          <w:szCs w:val="24"/>
          <w:u w:val="single"/>
        </w:rPr>
      </w:pPr>
      <w:r w:rsidRPr="0098216B">
        <w:rPr>
          <w:rFonts w:ascii="Arial" w:hAnsi="Arial" w:cs="Arial"/>
          <w:b/>
          <w:sz w:val="24"/>
          <w:szCs w:val="24"/>
          <w:u w:val="single"/>
        </w:rPr>
        <w:t>Allied Healthcare</w:t>
      </w:r>
    </w:p>
    <w:p w:rsidR="0070258C" w:rsidRDefault="00D87BC3" w:rsidP="009B4E5C">
      <w:pPr>
        <w:rPr>
          <w:rFonts w:ascii="Arial" w:hAnsi="Arial" w:cs="Arial"/>
          <w:sz w:val="24"/>
          <w:szCs w:val="24"/>
        </w:rPr>
      </w:pPr>
      <w:r>
        <w:rPr>
          <w:rFonts w:ascii="Arial" w:hAnsi="Arial" w:cs="Arial"/>
          <w:sz w:val="24"/>
          <w:szCs w:val="24"/>
        </w:rPr>
        <w:t xml:space="preserve">Allied Healthcare were originally chosen as a key supplier to local government but prior to our engaging with them we received notification that </w:t>
      </w:r>
      <w:r w:rsidR="0070258C">
        <w:rPr>
          <w:rFonts w:ascii="Arial" w:hAnsi="Arial" w:cs="Arial"/>
          <w:sz w:val="24"/>
          <w:szCs w:val="24"/>
        </w:rPr>
        <w:t xml:space="preserve">the organisation were in financial difficulties and were looking to sell or transfer some or part of the business.  </w:t>
      </w:r>
      <w:r>
        <w:rPr>
          <w:rFonts w:ascii="Arial" w:hAnsi="Arial" w:cs="Arial"/>
          <w:sz w:val="24"/>
          <w:szCs w:val="24"/>
        </w:rPr>
        <w:t>Colleagues in the Care and Health Improvement Team (CHIP) worked closely with Allied Healthcare and ADASS during the issues</w:t>
      </w:r>
      <w:r w:rsidR="0070258C">
        <w:rPr>
          <w:rFonts w:ascii="Arial" w:hAnsi="Arial" w:cs="Arial"/>
          <w:sz w:val="24"/>
          <w:szCs w:val="24"/>
        </w:rPr>
        <w:t xml:space="preserve"> to ensure that council commissioners had the most up to date information and were able to develop contingency plans that would need to be put in place to ensure continuity of care for vulnerable adults should the provider enter administration.  </w:t>
      </w:r>
      <w:r w:rsidR="00B6151C" w:rsidRPr="00091FF3">
        <w:rPr>
          <w:rFonts w:ascii="Arial" w:hAnsi="Arial" w:cs="Arial"/>
          <w:sz w:val="24"/>
          <w:szCs w:val="24"/>
        </w:rPr>
        <w:t>The</w:t>
      </w:r>
      <w:r w:rsidR="00B6151C">
        <w:rPr>
          <w:rFonts w:ascii="Arial" w:hAnsi="Arial" w:cs="Arial"/>
          <w:sz w:val="24"/>
          <w:szCs w:val="24"/>
        </w:rPr>
        <w:t xml:space="preserve"> </w:t>
      </w:r>
      <w:r w:rsidR="0070258C">
        <w:rPr>
          <w:rFonts w:ascii="Arial" w:hAnsi="Arial" w:cs="Arial"/>
          <w:sz w:val="24"/>
          <w:szCs w:val="24"/>
        </w:rPr>
        <w:t>Productivity team took the lead in ensuring that council procurement colleagues were also kept informed.</w:t>
      </w:r>
    </w:p>
    <w:p w:rsidR="00841DE9" w:rsidRDefault="0070258C" w:rsidP="009B4E5C">
      <w:pPr>
        <w:rPr>
          <w:rFonts w:ascii="Arial" w:hAnsi="Arial" w:cs="Arial"/>
          <w:sz w:val="24"/>
          <w:szCs w:val="24"/>
        </w:rPr>
      </w:pPr>
      <w:proofErr w:type="spellStart"/>
      <w:r>
        <w:rPr>
          <w:rFonts w:ascii="Arial" w:hAnsi="Arial" w:cs="Arial"/>
          <w:sz w:val="24"/>
          <w:szCs w:val="24"/>
        </w:rPr>
        <w:t>Allied’s</w:t>
      </w:r>
      <w:proofErr w:type="spellEnd"/>
      <w:r>
        <w:rPr>
          <w:rFonts w:ascii="Arial" w:hAnsi="Arial" w:cs="Arial"/>
          <w:sz w:val="24"/>
          <w:szCs w:val="24"/>
        </w:rPr>
        <w:t xml:space="preserve"> investors finally reached agreement and the organisation are now in a more stable period</w:t>
      </w:r>
      <w:r w:rsidR="00AA0C84">
        <w:rPr>
          <w:rFonts w:ascii="Arial" w:hAnsi="Arial" w:cs="Arial"/>
          <w:sz w:val="24"/>
          <w:szCs w:val="24"/>
        </w:rPr>
        <w:t xml:space="preserve">.  </w:t>
      </w:r>
      <w:r w:rsidR="00762EA2" w:rsidRPr="00091FF3">
        <w:rPr>
          <w:rFonts w:ascii="Arial" w:hAnsi="Arial" w:cs="Arial"/>
          <w:sz w:val="24"/>
          <w:szCs w:val="24"/>
        </w:rPr>
        <w:t>The</w:t>
      </w:r>
      <w:r w:rsidR="00762EA2">
        <w:rPr>
          <w:rFonts w:ascii="Arial" w:hAnsi="Arial" w:cs="Arial"/>
          <w:sz w:val="24"/>
          <w:szCs w:val="24"/>
        </w:rPr>
        <w:t xml:space="preserve"> </w:t>
      </w:r>
      <w:r w:rsidR="00AA0C84">
        <w:rPr>
          <w:rFonts w:ascii="Arial" w:hAnsi="Arial" w:cs="Arial"/>
          <w:sz w:val="24"/>
          <w:szCs w:val="24"/>
        </w:rPr>
        <w:t>CHIP team continue to monitor the situation</w:t>
      </w:r>
      <w:r w:rsidR="00841DE9">
        <w:rPr>
          <w:rFonts w:ascii="Arial" w:hAnsi="Arial" w:cs="Arial"/>
          <w:sz w:val="24"/>
          <w:szCs w:val="24"/>
        </w:rPr>
        <w:t>.</w:t>
      </w:r>
    </w:p>
    <w:p w:rsidR="00D87BC3" w:rsidRPr="00D3351B" w:rsidRDefault="00841DE9" w:rsidP="009B4E5C">
      <w:pPr>
        <w:rPr>
          <w:rFonts w:ascii="Arial" w:hAnsi="Arial" w:cs="Arial"/>
          <w:sz w:val="24"/>
          <w:szCs w:val="24"/>
        </w:rPr>
      </w:pPr>
      <w:r>
        <w:rPr>
          <w:rFonts w:ascii="Arial" w:hAnsi="Arial" w:cs="Arial"/>
          <w:sz w:val="24"/>
          <w:szCs w:val="24"/>
        </w:rPr>
        <w:t xml:space="preserve">Board members may have also seen recent news about another healthcare provider, </w:t>
      </w:r>
      <w:r w:rsidRPr="0098216B">
        <w:rPr>
          <w:rFonts w:ascii="Arial" w:hAnsi="Arial" w:cs="Arial"/>
          <w:b/>
          <w:sz w:val="24"/>
          <w:szCs w:val="24"/>
        </w:rPr>
        <w:t>Four Seasons</w:t>
      </w:r>
      <w:r>
        <w:rPr>
          <w:rFonts w:ascii="Arial" w:hAnsi="Arial" w:cs="Arial"/>
          <w:sz w:val="24"/>
          <w:szCs w:val="24"/>
        </w:rPr>
        <w:t xml:space="preserve">, </w:t>
      </w:r>
      <w:r w:rsidR="0098216B">
        <w:rPr>
          <w:rFonts w:ascii="Arial" w:hAnsi="Arial" w:cs="Arial"/>
          <w:sz w:val="24"/>
          <w:szCs w:val="24"/>
        </w:rPr>
        <w:t xml:space="preserve">who’s investors are preparing for an “orderly sale” of the business as a going concern in the near future.  Again the CHIP team continue to monitor this situation and the Productivity team will continue to assist with communications to councils via the procurement channels. </w:t>
      </w:r>
      <w:r w:rsidR="00D87BC3">
        <w:rPr>
          <w:rFonts w:ascii="Arial" w:hAnsi="Arial" w:cs="Arial"/>
          <w:sz w:val="24"/>
          <w:szCs w:val="24"/>
        </w:rPr>
        <w:t xml:space="preserve">  </w:t>
      </w:r>
    </w:p>
    <w:p w:rsidR="00D3351B" w:rsidRPr="00D3351B" w:rsidRDefault="00D3351B" w:rsidP="009B4E5C">
      <w:pPr>
        <w:rPr>
          <w:rFonts w:ascii="Arial" w:hAnsi="Arial" w:cs="Arial"/>
          <w:sz w:val="24"/>
          <w:szCs w:val="24"/>
        </w:rPr>
      </w:pPr>
    </w:p>
    <w:p w:rsidR="009B4E5C" w:rsidRPr="0098216B" w:rsidRDefault="009B4E5C" w:rsidP="009B4E5C">
      <w:pPr>
        <w:rPr>
          <w:rFonts w:ascii="Arial" w:hAnsi="Arial" w:cs="Arial"/>
          <w:b/>
          <w:sz w:val="24"/>
          <w:szCs w:val="24"/>
          <w:u w:val="single"/>
        </w:rPr>
      </w:pPr>
      <w:r w:rsidRPr="0098216B">
        <w:rPr>
          <w:rFonts w:ascii="Arial" w:hAnsi="Arial" w:cs="Arial"/>
          <w:b/>
          <w:sz w:val="24"/>
          <w:szCs w:val="24"/>
          <w:u w:val="single"/>
        </w:rPr>
        <w:t>Interserve</w:t>
      </w:r>
    </w:p>
    <w:p w:rsidR="009B4E5C" w:rsidRPr="00D3351B" w:rsidRDefault="009B4E5C" w:rsidP="009B4E5C">
      <w:pPr>
        <w:rPr>
          <w:rFonts w:ascii="Arial" w:hAnsi="Arial" w:cs="Arial"/>
          <w:sz w:val="24"/>
          <w:szCs w:val="24"/>
        </w:rPr>
      </w:pPr>
      <w:r w:rsidRPr="00D3351B">
        <w:rPr>
          <w:rFonts w:ascii="Arial" w:hAnsi="Arial" w:cs="Arial"/>
          <w:sz w:val="24"/>
          <w:szCs w:val="24"/>
        </w:rPr>
        <w:t>We are being kept up to date with news on Interserve Plc</w:t>
      </w:r>
      <w:r w:rsidR="000C7AE0">
        <w:rPr>
          <w:rFonts w:ascii="Arial" w:hAnsi="Arial" w:cs="Arial"/>
          <w:sz w:val="24"/>
          <w:szCs w:val="24"/>
        </w:rPr>
        <w:t>.</w:t>
      </w:r>
      <w:r w:rsidRPr="00D3351B">
        <w:rPr>
          <w:rFonts w:ascii="Arial" w:hAnsi="Arial" w:cs="Arial"/>
          <w:sz w:val="24"/>
          <w:szCs w:val="24"/>
        </w:rPr>
        <w:t xml:space="preserve">  </w:t>
      </w:r>
      <w:r w:rsidR="000C7AE0">
        <w:rPr>
          <w:rFonts w:ascii="Arial" w:hAnsi="Arial" w:cs="Arial"/>
          <w:sz w:val="24"/>
          <w:szCs w:val="24"/>
        </w:rPr>
        <w:t>S</w:t>
      </w:r>
      <w:r w:rsidRPr="00D3351B">
        <w:rPr>
          <w:rFonts w:ascii="Arial" w:hAnsi="Arial" w:cs="Arial"/>
          <w:sz w:val="24"/>
          <w:szCs w:val="24"/>
        </w:rPr>
        <w:t xml:space="preserve">hareholders rejected a refinancing deal last week. </w:t>
      </w:r>
      <w:r w:rsidRPr="00D3351B">
        <w:rPr>
          <w:rFonts w:ascii="Arial" w:hAnsi="Arial" w:cs="Arial"/>
          <w:color w:val="000000"/>
          <w:sz w:val="24"/>
          <w:szCs w:val="24"/>
        </w:rPr>
        <w:t xml:space="preserve">The company </w:t>
      </w:r>
      <w:r w:rsidR="00AA0C84">
        <w:rPr>
          <w:rFonts w:ascii="Arial" w:hAnsi="Arial" w:cs="Arial"/>
          <w:color w:val="000000"/>
          <w:sz w:val="24"/>
          <w:szCs w:val="24"/>
        </w:rPr>
        <w:t>have</w:t>
      </w:r>
      <w:r w:rsidRPr="00D3351B">
        <w:rPr>
          <w:rFonts w:ascii="Arial" w:hAnsi="Arial" w:cs="Arial"/>
          <w:color w:val="000000"/>
          <w:sz w:val="24"/>
          <w:szCs w:val="24"/>
        </w:rPr>
        <w:t xml:space="preserve"> now proceed</w:t>
      </w:r>
      <w:r w:rsidR="00AA0C84">
        <w:rPr>
          <w:rFonts w:ascii="Arial" w:hAnsi="Arial" w:cs="Arial"/>
          <w:color w:val="000000"/>
          <w:sz w:val="24"/>
          <w:szCs w:val="24"/>
        </w:rPr>
        <w:t>ed</w:t>
      </w:r>
      <w:r w:rsidRPr="00D3351B">
        <w:rPr>
          <w:rFonts w:ascii="Arial" w:hAnsi="Arial" w:cs="Arial"/>
          <w:color w:val="000000"/>
          <w:sz w:val="24"/>
          <w:szCs w:val="24"/>
        </w:rPr>
        <w:t xml:space="preserve"> to a pre-pack administration where the plc entity enters administration, the rest of the business, including all of the operating companies, is sold to a new company owned by the current lenders</w:t>
      </w:r>
      <w:r w:rsidR="00AA0C84">
        <w:rPr>
          <w:rFonts w:ascii="Arial" w:hAnsi="Arial" w:cs="Arial"/>
          <w:color w:val="000000"/>
          <w:sz w:val="24"/>
          <w:szCs w:val="24"/>
        </w:rPr>
        <w:t>.</w:t>
      </w:r>
    </w:p>
    <w:p w:rsidR="009B4E5C" w:rsidRPr="00D3351B" w:rsidRDefault="009B4E5C" w:rsidP="009B4E5C">
      <w:pPr>
        <w:rPr>
          <w:rFonts w:ascii="Arial" w:hAnsi="Arial" w:cs="Arial"/>
          <w:color w:val="000000"/>
          <w:sz w:val="24"/>
          <w:szCs w:val="24"/>
        </w:rPr>
      </w:pPr>
      <w:r w:rsidRPr="00D3351B">
        <w:rPr>
          <w:rFonts w:ascii="Arial" w:hAnsi="Arial" w:cs="Arial"/>
          <w:color w:val="000000"/>
          <w:sz w:val="24"/>
          <w:szCs w:val="24"/>
        </w:rPr>
        <w:lastRenderedPageBreak/>
        <w:t xml:space="preserve">We </w:t>
      </w:r>
      <w:r w:rsidR="00AA0C84">
        <w:rPr>
          <w:rFonts w:ascii="Arial" w:hAnsi="Arial" w:cs="Arial"/>
          <w:color w:val="000000"/>
          <w:sz w:val="24"/>
          <w:szCs w:val="24"/>
        </w:rPr>
        <w:t>were</w:t>
      </w:r>
      <w:r w:rsidRPr="00D3351B">
        <w:rPr>
          <w:rFonts w:ascii="Arial" w:hAnsi="Arial" w:cs="Arial"/>
          <w:color w:val="000000"/>
          <w:sz w:val="24"/>
          <w:szCs w:val="24"/>
        </w:rPr>
        <w:t xml:space="preserve"> advised</w:t>
      </w:r>
      <w:r w:rsidR="00AA0C84">
        <w:rPr>
          <w:rFonts w:ascii="Arial" w:hAnsi="Arial" w:cs="Arial"/>
          <w:color w:val="000000"/>
          <w:sz w:val="24"/>
          <w:szCs w:val="24"/>
        </w:rPr>
        <w:t xml:space="preserve"> by Cabinet Office</w:t>
      </w:r>
      <w:r w:rsidRPr="00D3351B">
        <w:rPr>
          <w:rFonts w:ascii="Arial" w:hAnsi="Arial" w:cs="Arial"/>
          <w:color w:val="000000"/>
          <w:sz w:val="24"/>
          <w:szCs w:val="24"/>
        </w:rPr>
        <w:t xml:space="preserve"> that there will be no effect on the Interserve operating companies (who provide council services), and therefore there should be no effect on delivery of services or the staff who provide those services. The Government is advising that councils should therefore continue to work with Interserve as per their contracts, including paying them on time.</w:t>
      </w:r>
      <w:r w:rsidR="00AA0C84">
        <w:rPr>
          <w:rFonts w:ascii="Arial" w:hAnsi="Arial" w:cs="Arial"/>
          <w:color w:val="000000"/>
          <w:sz w:val="24"/>
          <w:szCs w:val="24"/>
        </w:rPr>
        <w:t xml:space="preserve">  Any councils who hold parent company guarantees</w:t>
      </w:r>
      <w:r w:rsidRPr="00D3351B">
        <w:rPr>
          <w:rFonts w:ascii="Arial" w:hAnsi="Arial" w:cs="Arial"/>
          <w:color w:val="000000"/>
          <w:sz w:val="24"/>
          <w:szCs w:val="24"/>
        </w:rPr>
        <w:t xml:space="preserve"> </w:t>
      </w:r>
      <w:r w:rsidR="000C7AE0">
        <w:rPr>
          <w:rFonts w:ascii="Arial" w:hAnsi="Arial" w:cs="Arial"/>
          <w:color w:val="000000"/>
          <w:sz w:val="24"/>
          <w:szCs w:val="24"/>
        </w:rPr>
        <w:t>will need to novate these to the new parent company Interserve Group Limited.</w:t>
      </w:r>
    </w:p>
    <w:p w:rsidR="009B4E5C" w:rsidRPr="00D3351B" w:rsidRDefault="009B4E5C" w:rsidP="009B4E5C">
      <w:pPr>
        <w:rPr>
          <w:rFonts w:ascii="Arial" w:hAnsi="Arial" w:cs="Arial"/>
          <w:color w:val="000000"/>
          <w:sz w:val="24"/>
          <w:szCs w:val="24"/>
        </w:rPr>
      </w:pPr>
    </w:p>
    <w:sectPr w:rsidR="009B4E5C" w:rsidRPr="00D335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70" w:rsidRDefault="00183D70" w:rsidP="009B4E5C">
      <w:r>
        <w:separator/>
      </w:r>
    </w:p>
  </w:endnote>
  <w:endnote w:type="continuationSeparator" w:id="0">
    <w:p w:rsidR="00183D70" w:rsidRDefault="00183D70" w:rsidP="009B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70" w:rsidRDefault="00183D70" w:rsidP="009B4E5C">
      <w:r>
        <w:separator/>
      </w:r>
    </w:p>
  </w:footnote>
  <w:footnote w:type="continuationSeparator" w:id="0">
    <w:p w:rsidR="00183D70" w:rsidRDefault="00183D70" w:rsidP="009B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AA0C84" w:rsidRPr="0066328A" w:rsidTr="004442BF">
      <w:tc>
        <w:tcPr>
          <w:tcW w:w="5284" w:type="dxa"/>
          <w:vMerge w:val="restart"/>
          <w:shd w:val="clear" w:color="auto" w:fill="auto"/>
        </w:tcPr>
        <w:p w:rsidR="00AA0C84" w:rsidRPr="0066328A" w:rsidRDefault="00AA0C84" w:rsidP="009B4E5C">
          <w:pPr>
            <w:tabs>
              <w:tab w:val="center" w:pos="4153"/>
              <w:tab w:val="right" w:pos="8306"/>
            </w:tabs>
            <w:rPr>
              <w:rFonts w:ascii="Frutiger 45 Light" w:hAnsi="Frutiger 45 Light"/>
              <w:sz w:val="28"/>
              <w:szCs w:val="28"/>
            </w:rPr>
          </w:pPr>
          <w:r>
            <w:rPr>
              <w:rFonts w:ascii="Arial" w:hAnsi="Arial" w:cs="Arial"/>
              <w:noProof/>
              <w:sz w:val="44"/>
              <w:szCs w:val="44"/>
              <w:lang w:eastAsia="en-GB"/>
            </w:rPr>
            <w:drawing>
              <wp:inline distT="0" distB="0" distL="0" distR="0" wp14:anchorId="1C6C7CAB" wp14:editId="08F75C74">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rsidR="00AA0C84" w:rsidRDefault="00AA0C84" w:rsidP="009B4E5C">
          <w:pPr>
            <w:tabs>
              <w:tab w:val="center" w:pos="4153"/>
              <w:tab w:val="right" w:pos="8306"/>
            </w:tabs>
            <w:rPr>
              <w:rFonts w:ascii="Arial" w:hAnsi="Arial" w:cs="Arial"/>
              <w:b/>
            </w:rPr>
          </w:pPr>
          <w:r>
            <w:rPr>
              <w:rFonts w:ascii="Arial" w:hAnsi="Arial" w:cs="Arial"/>
              <w:b/>
            </w:rPr>
            <w:t>Improvement and Innovation Board</w:t>
          </w:r>
        </w:p>
        <w:p w:rsidR="00AA0C84" w:rsidRPr="009979FD" w:rsidRDefault="00AA0C84" w:rsidP="009B4E5C">
          <w:pPr>
            <w:tabs>
              <w:tab w:val="center" w:pos="4153"/>
              <w:tab w:val="right" w:pos="8306"/>
            </w:tabs>
            <w:rPr>
              <w:rFonts w:ascii="Arial" w:hAnsi="Arial" w:cs="Arial"/>
              <w:b/>
            </w:rPr>
          </w:pPr>
        </w:p>
      </w:tc>
    </w:tr>
    <w:tr w:rsidR="00AA0C84" w:rsidRPr="0066328A" w:rsidTr="004442BF">
      <w:trPr>
        <w:trHeight w:val="450"/>
      </w:trPr>
      <w:tc>
        <w:tcPr>
          <w:tcW w:w="5284" w:type="dxa"/>
          <w:vMerge/>
          <w:shd w:val="clear" w:color="auto" w:fill="auto"/>
        </w:tcPr>
        <w:p w:rsidR="00AA0C84" w:rsidRPr="0066328A" w:rsidRDefault="00AA0C84" w:rsidP="009B4E5C">
          <w:pPr>
            <w:tabs>
              <w:tab w:val="center" w:pos="4153"/>
              <w:tab w:val="right" w:pos="8306"/>
            </w:tabs>
            <w:rPr>
              <w:rFonts w:ascii="Frutiger 45 Light" w:hAnsi="Frutiger 45 Light"/>
              <w:szCs w:val="20"/>
            </w:rPr>
          </w:pPr>
        </w:p>
      </w:tc>
      <w:tc>
        <w:tcPr>
          <w:tcW w:w="3896" w:type="dxa"/>
          <w:shd w:val="clear" w:color="auto" w:fill="auto"/>
          <w:vAlign w:val="center"/>
        </w:tcPr>
        <w:p w:rsidR="00AA0C84" w:rsidRPr="00D61F68" w:rsidRDefault="00AA0C84" w:rsidP="009B4E5C">
          <w:pPr>
            <w:tabs>
              <w:tab w:val="center" w:pos="4153"/>
              <w:tab w:val="right" w:pos="8306"/>
            </w:tabs>
            <w:spacing w:before="60"/>
            <w:rPr>
              <w:rFonts w:ascii="Arial" w:hAnsi="Arial" w:cs="Arial"/>
            </w:rPr>
          </w:pPr>
          <w:r>
            <w:rPr>
              <w:rFonts w:ascii="Arial" w:hAnsi="Arial" w:cs="Arial"/>
            </w:rPr>
            <w:t>March 2019</w:t>
          </w:r>
        </w:p>
      </w:tc>
    </w:tr>
    <w:tr w:rsidR="00AA0C84" w:rsidRPr="0066328A" w:rsidTr="004442BF">
      <w:trPr>
        <w:trHeight w:val="450"/>
      </w:trPr>
      <w:tc>
        <w:tcPr>
          <w:tcW w:w="5284" w:type="dxa"/>
          <w:vMerge/>
          <w:shd w:val="clear" w:color="auto" w:fill="auto"/>
        </w:tcPr>
        <w:p w:rsidR="00AA0C84" w:rsidRPr="0066328A" w:rsidRDefault="00AA0C84" w:rsidP="009B4E5C">
          <w:pPr>
            <w:tabs>
              <w:tab w:val="center" w:pos="4153"/>
              <w:tab w:val="right" w:pos="8306"/>
            </w:tabs>
            <w:rPr>
              <w:rFonts w:ascii="Frutiger 45 Light" w:hAnsi="Frutiger 45 Light"/>
              <w:szCs w:val="20"/>
            </w:rPr>
          </w:pPr>
        </w:p>
      </w:tc>
      <w:tc>
        <w:tcPr>
          <w:tcW w:w="3896" w:type="dxa"/>
          <w:shd w:val="clear" w:color="auto" w:fill="auto"/>
          <w:vAlign w:val="center"/>
        </w:tcPr>
        <w:p w:rsidR="00AA0C84" w:rsidRPr="0066328A" w:rsidRDefault="00AA0C84" w:rsidP="009B4E5C">
          <w:pPr>
            <w:tabs>
              <w:tab w:val="center" w:pos="4153"/>
              <w:tab w:val="right" w:pos="8306"/>
            </w:tabs>
            <w:spacing w:before="60"/>
            <w:rPr>
              <w:rFonts w:ascii="Arial" w:hAnsi="Arial" w:cs="Arial"/>
              <w:b/>
            </w:rPr>
          </w:pPr>
        </w:p>
      </w:tc>
    </w:tr>
  </w:tbl>
  <w:p w:rsidR="00AA0C84" w:rsidRDefault="00AA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5A6C"/>
    <w:multiLevelType w:val="hybridMultilevel"/>
    <w:tmpl w:val="3F5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30EB2"/>
    <w:multiLevelType w:val="hybridMultilevel"/>
    <w:tmpl w:val="F4E6D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B54AB2"/>
    <w:multiLevelType w:val="hybridMultilevel"/>
    <w:tmpl w:val="C47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5C"/>
    <w:rsid w:val="00091FF3"/>
    <w:rsid w:val="00096F7E"/>
    <w:rsid w:val="000C7AE0"/>
    <w:rsid w:val="00183D70"/>
    <w:rsid w:val="001B36CE"/>
    <w:rsid w:val="004442BF"/>
    <w:rsid w:val="005F17F9"/>
    <w:rsid w:val="00645427"/>
    <w:rsid w:val="0070258C"/>
    <w:rsid w:val="00741809"/>
    <w:rsid w:val="00762EA2"/>
    <w:rsid w:val="00841DE9"/>
    <w:rsid w:val="00891AE9"/>
    <w:rsid w:val="0098216B"/>
    <w:rsid w:val="009B4E5C"/>
    <w:rsid w:val="00AA0C84"/>
    <w:rsid w:val="00AB0542"/>
    <w:rsid w:val="00B51628"/>
    <w:rsid w:val="00B6151C"/>
    <w:rsid w:val="00C074B2"/>
    <w:rsid w:val="00D3351B"/>
    <w:rsid w:val="00D45B4D"/>
    <w:rsid w:val="00D63DB5"/>
    <w:rsid w:val="00D87BC3"/>
    <w:rsid w:val="00E0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AA9A-9F50-4A4A-A08B-DDAEC85D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5C"/>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335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pPr>
  </w:style>
  <w:style w:type="character" w:customStyle="1" w:styleId="HeaderChar">
    <w:name w:val="Header Char"/>
    <w:basedOn w:val="DefaultParagraphFont"/>
    <w:link w:val="Header"/>
    <w:uiPriority w:val="99"/>
    <w:rsid w:val="009B4E5C"/>
    <w:rPr>
      <w:rFonts w:ascii="Calibri" w:hAnsi="Calibri" w:cs="Times New Roman"/>
    </w:rPr>
  </w:style>
  <w:style w:type="paragraph" w:styleId="Footer">
    <w:name w:val="footer"/>
    <w:basedOn w:val="Normal"/>
    <w:link w:val="FooterChar"/>
    <w:uiPriority w:val="99"/>
    <w:unhideWhenUsed/>
    <w:rsid w:val="009B4E5C"/>
    <w:pPr>
      <w:tabs>
        <w:tab w:val="center" w:pos="4513"/>
        <w:tab w:val="right" w:pos="9026"/>
      </w:tabs>
    </w:pPr>
  </w:style>
  <w:style w:type="character" w:customStyle="1" w:styleId="FooterChar">
    <w:name w:val="Footer Char"/>
    <w:basedOn w:val="DefaultParagraphFont"/>
    <w:link w:val="Footer"/>
    <w:uiPriority w:val="99"/>
    <w:rsid w:val="009B4E5C"/>
    <w:rPr>
      <w:rFonts w:ascii="Calibri" w:hAnsi="Calibri" w:cs="Times New Roman"/>
    </w:rPr>
  </w:style>
  <w:style w:type="table" w:styleId="TableGrid">
    <w:name w:val="Table Grid"/>
    <w:basedOn w:val="TableNormal"/>
    <w:rsid w:val="009B4E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uiPriority w:val="34"/>
    <w:qFormat/>
    <w:rsid w:val="00D63DB5"/>
    <w:pPr>
      <w:widowControl w:val="0"/>
      <w:autoSpaceDE w:val="0"/>
      <w:autoSpaceDN w:val="0"/>
      <w:ind w:left="533" w:hanging="283"/>
    </w:pPr>
    <w:rPr>
      <w:rFonts w:eastAsia="Calibri" w:cs="Calibri"/>
      <w:lang w:val="en-US"/>
    </w:rPr>
  </w:style>
  <w:style w:type="character" w:customStyle="1" w:styleId="Heading2Char">
    <w:name w:val="Heading 2 Char"/>
    <w:basedOn w:val="DefaultParagraphFont"/>
    <w:link w:val="Heading2"/>
    <w:uiPriority w:val="9"/>
    <w:rsid w:val="00D335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F09CC91</Template>
  <TotalTime>1</TotalTime>
  <Pages>5</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Holland</dc:creator>
  <cp:keywords/>
  <dc:description/>
  <cp:lastModifiedBy>Thomas French</cp:lastModifiedBy>
  <cp:revision>2</cp:revision>
  <dcterms:created xsi:type="dcterms:W3CDTF">2019-03-28T10:49:00Z</dcterms:created>
  <dcterms:modified xsi:type="dcterms:W3CDTF">2019-03-28T10:49:00Z</dcterms:modified>
</cp:coreProperties>
</file>